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B34" w:rsidRDefault="003F0E8D" w:rsidP="003F0E8D">
      <w:pPr>
        <w:pStyle w:val="SCT"/>
      </w:pPr>
      <w:bookmarkStart w:id="0" w:name="_GoBack"/>
      <w:bookmarkEnd w:id="0"/>
      <w:r>
        <w:rPr>
          <w:rFonts w:ascii="Arial" w:hAnsi="Arial" w:cs="Arial"/>
          <w:noProof/>
          <w:sz w:val="20"/>
        </w:rPr>
        <w:drawing>
          <wp:anchor distT="0" distB="0" distL="114300" distR="114300" simplePos="0" relativeHeight="251659264" behindDoc="0" locked="0" layoutInCell="1" allowOverlap="1" wp14:anchorId="3073CC8B" wp14:editId="657ABFEB">
            <wp:simplePos x="0" y="0"/>
            <wp:positionH relativeFrom="margin">
              <wp:posOffset>-118745</wp:posOffset>
            </wp:positionH>
            <wp:positionV relativeFrom="page">
              <wp:posOffset>449580</wp:posOffset>
            </wp:positionV>
            <wp:extent cx="1461770" cy="739140"/>
            <wp:effectExtent l="0" t="0" r="508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_Logo_Tagline201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6177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D3B34">
        <w:rPr>
          <w:rFonts w:ascii="Arial" w:hAnsi="Arial" w:cs="Arial"/>
          <w:sz w:val="20"/>
        </w:rPr>
        <w:fldChar w:fldCharType="begin"/>
      </w:r>
      <w:r w:rsidR="003D3B34">
        <w:rPr>
          <w:rFonts w:ascii="Arial" w:hAnsi="Arial" w:cs="Arial"/>
          <w:sz w:val="20"/>
        </w:rPr>
        <w:instrText xml:space="preserve"> IMPORT "http://www.arcat.com/clients/gfx/alumigua.gif" \* MERGEFORMAT \d  \x \y</w:instrText>
      </w:r>
      <w:r w:rsidR="003D3B34">
        <w:rPr>
          <w:rFonts w:ascii="Arial" w:hAnsi="Arial" w:cs="Arial"/>
          <w:sz w:val="20"/>
        </w:rPr>
        <w:fldChar w:fldCharType="end"/>
      </w:r>
    </w:p>
    <w:p w:rsidR="009E6372" w:rsidRDefault="003D3B34" w:rsidP="009E6372">
      <w:pPr>
        <w:pStyle w:val="CMT"/>
        <w:jc w:val="left"/>
      </w:pPr>
      <w:r>
        <w:t>This section is based on the products of Alumi-Guard, Inc., which is located at:</w:t>
      </w:r>
      <w:r>
        <w:br/>
        <w:t xml:space="preserve">    2401 Corporate Blvd.</w:t>
      </w:r>
      <w:r>
        <w:br/>
        <w:t xml:space="preserve">    Brooksville, FL  34604.</w:t>
      </w:r>
      <w:r>
        <w:br/>
        <w:t xml:space="preserve">    Toll Free:  (877)  258-6448 </w:t>
      </w:r>
      <w:r>
        <w:br/>
        <w:t xml:space="preserve">    Te1: (352) 754-8555</w:t>
      </w:r>
      <w:r>
        <w:br/>
        <w:t xml:space="preserve">    Fax: (354) 544-8442 </w:t>
      </w:r>
      <w:r>
        <w:br/>
        <w:t xml:space="preserve">    Email: info@alumi-guard.com</w:t>
      </w:r>
      <w:r>
        <w:br/>
        <w:t xml:space="preserve">    www.alumi-guard.com </w:t>
      </w:r>
      <w:r>
        <w:br/>
      </w:r>
    </w:p>
    <w:p w:rsidR="003D3B34" w:rsidRDefault="003D3B34" w:rsidP="009E6372">
      <w:pPr>
        <w:pStyle w:val="CMT"/>
      </w:pPr>
      <w:r>
        <w:t>Alumi-Guard™ is a manufacturer of maintenance free aluminum fencing with nationwide distribution. Alumi-Guard™ was founded upon three basic but very important principles.  Our mission is to supply a high quality and durable product for a competitive price with unsurpassed customer service.  That means your project can be completed with a high quality product for a fair price on schedule.</w:t>
      </w:r>
      <w:r>
        <w:br/>
        <w:t xml:space="preserve"> </w:t>
      </w:r>
      <w:r>
        <w:br/>
        <w:t xml:space="preserve"> Alumi-Guard™ fencing is constructed with heavy wall aluminum extrusions.  All of the fencing is finished in Armor-Guard™ TGIC® polyester powder coating.  This finish has been tested in Florida's hot, humid, high salt concentrated environment.  It surpasses the 3000-hour salt spray test.  That is more than double what AAMA mandates.  Because Armor-Guard™ powder coating is twice as thick and twice as hard as baked on enamel finishes, it is much more durable and will look attractive for a very long time.  Alumi-Guard™ offers a lifetime limited warranty on the finish and workmanship of all its materials.</w:t>
      </w:r>
      <w:r>
        <w:br/>
      </w:r>
    </w:p>
    <w:p w:rsidR="009E6372" w:rsidRDefault="003D3B34" w:rsidP="009E6372">
      <w:pPr>
        <w:pStyle w:val="SCT"/>
        <w:jc w:val="center"/>
      </w:pPr>
      <w:r>
        <w:t xml:space="preserve">SECTION </w:t>
      </w:r>
      <w:r>
        <w:rPr>
          <w:rStyle w:val="NUM"/>
        </w:rPr>
        <w:t>32</w:t>
      </w:r>
      <w:r w:rsidR="009E6372">
        <w:rPr>
          <w:rStyle w:val="NUM"/>
        </w:rPr>
        <w:t xml:space="preserve"> </w:t>
      </w:r>
      <w:r>
        <w:rPr>
          <w:rStyle w:val="NUM"/>
        </w:rPr>
        <w:t>31</w:t>
      </w:r>
      <w:r w:rsidR="009E6372">
        <w:rPr>
          <w:rStyle w:val="NUM"/>
        </w:rPr>
        <w:t xml:space="preserve"> </w:t>
      </w:r>
      <w:r>
        <w:rPr>
          <w:rStyle w:val="NUM"/>
        </w:rPr>
        <w:t>19</w:t>
      </w:r>
    </w:p>
    <w:p w:rsidR="003F0E8D" w:rsidRDefault="003F0E8D" w:rsidP="009E6372">
      <w:pPr>
        <w:pStyle w:val="SCT"/>
        <w:jc w:val="center"/>
        <w:rPr>
          <w:rStyle w:val="NAM"/>
        </w:rPr>
      </w:pPr>
      <w:r>
        <w:rPr>
          <w:rStyle w:val="NAM"/>
        </w:rPr>
        <w:t>ORNAMENTAL</w:t>
      </w:r>
      <w:r w:rsidR="003D3B34">
        <w:rPr>
          <w:rStyle w:val="NAM"/>
        </w:rPr>
        <w:t xml:space="preserve"> METAL FENCES</w:t>
      </w:r>
      <w:r>
        <w:rPr>
          <w:rStyle w:val="NAM"/>
        </w:rPr>
        <w:t xml:space="preserve"> AND GATES</w:t>
      </w:r>
      <w:r w:rsidR="003D3B34">
        <w:rPr>
          <w:rStyle w:val="NAM"/>
        </w:rPr>
        <w:t xml:space="preserve"> </w:t>
      </w:r>
    </w:p>
    <w:p w:rsidR="003D3B34" w:rsidRDefault="009E6372" w:rsidP="009E6372">
      <w:pPr>
        <w:pStyle w:val="SCT"/>
        <w:jc w:val="center"/>
      </w:pPr>
      <w:r>
        <w:rPr>
          <w:rStyle w:val="NAM"/>
        </w:rPr>
        <w:t>(</w:t>
      </w:r>
      <w:r w:rsidR="006603EF">
        <w:rPr>
          <w:rStyle w:val="NAM"/>
        </w:rPr>
        <w:t>SECURITY</w:t>
      </w:r>
      <w:r w:rsidR="00A04817" w:rsidRPr="00BB3963">
        <w:rPr>
          <w:rStyle w:val="NAM"/>
        </w:rPr>
        <w:t xml:space="preserve"> </w:t>
      </w:r>
      <w:r w:rsidR="003F0E8D">
        <w:rPr>
          <w:rStyle w:val="NAM"/>
        </w:rPr>
        <w:t>GRADE</w:t>
      </w:r>
      <w:r>
        <w:rPr>
          <w:rStyle w:val="NAM"/>
        </w:rPr>
        <w:t>)</w:t>
      </w:r>
    </w:p>
    <w:p w:rsidR="003D3B34" w:rsidRDefault="003D3B34" w:rsidP="003D3B34">
      <w:pPr>
        <w:pStyle w:val="PRT"/>
      </w:pPr>
      <w:r>
        <w:t>GENERAL</w:t>
      </w:r>
    </w:p>
    <w:p w:rsidR="003D3B34" w:rsidRDefault="003D3B34" w:rsidP="003D3B34">
      <w:pPr>
        <w:pStyle w:val="ART"/>
      </w:pPr>
      <w:r>
        <w:t>SUMMARY</w:t>
      </w:r>
    </w:p>
    <w:p w:rsidR="003D3B34" w:rsidRDefault="003D3B34" w:rsidP="003D3B34">
      <w:pPr>
        <w:pStyle w:val="PR1"/>
      </w:pPr>
      <w:r>
        <w:t>Section Includes:</w:t>
      </w:r>
    </w:p>
    <w:p w:rsidR="00CD3D31" w:rsidRDefault="005A6C37" w:rsidP="00CD3D31">
      <w:pPr>
        <w:pStyle w:val="CMT"/>
      </w:pPr>
      <w:r>
        <w:t xml:space="preserve"> </w:t>
      </w:r>
      <w:r w:rsidR="00AF3C04">
        <w:t>Retain following</w:t>
      </w:r>
      <w:r w:rsidR="00CD3D31">
        <w:t xml:space="preserve"> subparagraphs below that are required.</w:t>
      </w:r>
    </w:p>
    <w:p w:rsidR="003D3B34" w:rsidRDefault="005A6C37" w:rsidP="003D3B34">
      <w:pPr>
        <w:pStyle w:val="PR2"/>
        <w:spacing w:before="240"/>
      </w:pPr>
      <w:r>
        <w:t>Security Grade</w:t>
      </w:r>
    </w:p>
    <w:p w:rsidR="003D3B34" w:rsidRDefault="005A6C37" w:rsidP="005A6C37">
      <w:pPr>
        <w:pStyle w:val="PR2"/>
      </w:pPr>
      <w:r>
        <w:t xml:space="preserve">Security </w:t>
      </w:r>
      <w:r w:rsidR="009E121B">
        <w:t>g</w:t>
      </w:r>
      <w:r w:rsidR="00CD3D31">
        <w:t>ates and related hardware</w:t>
      </w:r>
      <w:r w:rsidR="003D3B34">
        <w:t>.</w:t>
      </w:r>
    </w:p>
    <w:p w:rsidR="002433B5" w:rsidRDefault="00F6642C" w:rsidP="003D3B34">
      <w:pPr>
        <w:pStyle w:val="ART"/>
      </w:pPr>
      <w:r>
        <w:t>DELEGATED</w:t>
      </w:r>
      <w:r w:rsidR="002433B5">
        <w:t xml:space="preserve"> DESIGN FOR FOUNDATIONS OF FENCE POSTS</w:t>
      </w:r>
    </w:p>
    <w:p w:rsidR="002433B5" w:rsidRPr="002433B5" w:rsidRDefault="002433B5" w:rsidP="002433B5">
      <w:pPr>
        <w:pStyle w:val="PR1"/>
      </w:pPr>
      <w:r>
        <w:t>Delegated Engineering Responsibility:  Require installer of ornamental metal fences and gates to employ a professional engineer, licensed in the state where the project is located, to provide engineering design for the post foundations based on local conditions, and to affix their professional seal to the shop drawings for the foundations.</w:t>
      </w:r>
    </w:p>
    <w:p w:rsidR="003D3B34" w:rsidRDefault="003D3B34" w:rsidP="003D3B34">
      <w:pPr>
        <w:pStyle w:val="ART"/>
      </w:pPr>
      <w:r>
        <w:t>PREINSTALLATION MEETINGS</w:t>
      </w:r>
    </w:p>
    <w:p w:rsidR="003D3B34" w:rsidRDefault="003D3B34" w:rsidP="003D3B34">
      <w:pPr>
        <w:pStyle w:val="CMT"/>
      </w:pPr>
      <w:r>
        <w:t>Retain "Preinstallation Conference" Paragraph below if Work of this Section is extensive or complex enough to justify a conference.</w:t>
      </w:r>
    </w:p>
    <w:p w:rsidR="003D3B34" w:rsidRDefault="003D3B34" w:rsidP="003D3B34">
      <w:pPr>
        <w:pStyle w:val="PR1"/>
      </w:pPr>
      <w:r>
        <w:t xml:space="preserve">Preinstallation Conference: </w:t>
      </w:r>
      <w:r w:rsidR="00CD3D31">
        <w:t xml:space="preserve">Conduct conference at </w:t>
      </w:r>
      <w:r w:rsidRPr="00CD3D31">
        <w:t>Project site</w:t>
      </w:r>
      <w:r>
        <w:t>.</w:t>
      </w:r>
    </w:p>
    <w:p w:rsidR="003D3B34" w:rsidRDefault="003D3B34" w:rsidP="003D3B34">
      <w:pPr>
        <w:pStyle w:val="ART"/>
      </w:pPr>
      <w:r>
        <w:t>SUBMITTALS</w:t>
      </w:r>
    </w:p>
    <w:p w:rsidR="003D3B34" w:rsidRDefault="003D3B34" w:rsidP="003D3B34">
      <w:pPr>
        <w:pStyle w:val="PR1"/>
      </w:pPr>
      <w:r>
        <w:t xml:space="preserve">Product Data: </w:t>
      </w:r>
      <w:r w:rsidR="00CD3D31">
        <w:t>Manufacturer’s technical literature for each product specified</w:t>
      </w:r>
      <w:r>
        <w:t>.</w:t>
      </w:r>
    </w:p>
    <w:p w:rsidR="00CD3D31" w:rsidRDefault="00CD3D31" w:rsidP="00CD3D31">
      <w:pPr>
        <w:pStyle w:val="PR2"/>
        <w:spacing w:before="240"/>
      </w:pPr>
      <w:r>
        <w:t>Include preparation instructions and recommendations.</w:t>
      </w:r>
    </w:p>
    <w:p w:rsidR="00CD3D31" w:rsidRDefault="00CD3D31" w:rsidP="00CD3D31">
      <w:pPr>
        <w:pStyle w:val="PR2"/>
      </w:pPr>
      <w:r>
        <w:t>Include storage and handling requirements and recommendations.</w:t>
      </w:r>
    </w:p>
    <w:p w:rsidR="00CD3D31" w:rsidRDefault="00CD3D31" w:rsidP="00CD3D31">
      <w:pPr>
        <w:pStyle w:val="PR2"/>
      </w:pPr>
      <w:r>
        <w:t xml:space="preserve">Include </w:t>
      </w:r>
      <w:r w:rsidR="00AF3C04">
        <w:t xml:space="preserve">manufacturer’s </w:t>
      </w:r>
      <w:r>
        <w:t>installation instruction</w:t>
      </w:r>
      <w:r w:rsidR="00F6642C">
        <w:t>s</w:t>
      </w:r>
      <w:r>
        <w:t>.</w:t>
      </w:r>
    </w:p>
    <w:p w:rsidR="003D3B34" w:rsidRDefault="003D3B34" w:rsidP="003D3B34">
      <w:pPr>
        <w:pStyle w:val="PR1"/>
      </w:pPr>
      <w:r>
        <w:t xml:space="preserve">Shop Drawings: </w:t>
      </w:r>
      <w:r w:rsidR="002433B5">
        <w:t>Elevations of fencing panels,</w:t>
      </w:r>
      <w:r w:rsidR="00001513">
        <w:t xml:space="preserve"> spacing of components, hardware, and gates</w:t>
      </w:r>
      <w:r>
        <w:t>.</w:t>
      </w:r>
      <w:r w:rsidR="002433B5">
        <w:t xml:space="preserve">  Provide foundations for fence post shop drawings by professional engineer.</w:t>
      </w:r>
    </w:p>
    <w:p w:rsidR="00001513" w:rsidRDefault="00001513" w:rsidP="003D3B34">
      <w:pPr>
        <w:pStyle w:val="PR1"/>
      </w:pPr>
      <w:r>
        <w:t xml:space="preserve">Samples for </w:t>
      </w:r>
      <w:r w:rsidR="00F6642C">
        <w:t xml:space="preserve">Initial </w:t>
      </w:r>
      <w:r>
        <w:t>Selection:  For each finish product and finish specified, sets of color chips representing manufacturer’s full range of available colors.</w:t>
      </w:r>
    </w:p>
    <w:p w:rsidR="003D3B34" w:rsidRDefault="003D3B34" w:rsidP="003D3B34">
      <w:pPr>
        <w:pStyle w:val="PR1"/>
      </w:pPr>
      <w:r>
        <w:t>Samples</w:t>
      </w:r>
      <w:r w:rsidR="00001513">
        <w:t xml:space="preserve"> for Verification</w:t>
      </w:r>
      <w:r>
        <w:t>: For each fence material and for each color specified</w:t>
      </w:r>
      <w:r w:rsidR="00001513">
        <w:t xml:space="preserve"> representing each color specified</w:t>
      </w:r>
      <w:r>
        <w:t>.</w:t>
      </w:r>
    </w:p>
    <w:p w:rsidR="003D3B34" w:rsidRPr="00AC2E36" w:rsidRDefault="00001513" w:rsidP="00276AB8">
      <w:pPr>
        <w:pStyle w:val="PR2"/>
        <w:spacing w:before="240"/>
      </w:pPr>
      <w:r w:rsidRPr="00AC2E36">
        <w:t>Provide s</w:t>
      </w:r>
      <w:r w:rsidR="003D3B34" w:rsidRPr="00AC2E36">
        <w:t>amples [</w:t>
      </w:r>
      <w:r w:rsidRPr="00AC2E36">
        <w:rPr>
          <w:rStyle w:val="IP"/>
          <w:b/>
          <w:color w:val="auto"/>
        </w:rPr>
        <w:t>24</w:t>
      </w:r>
      <w:r w:rsidR="003D3B34" w:rsidRPr="00AC2E36">
        <w:rPr>
          <w:rStyle w:val="IP"/>
          <w:b/>
          <w:color w:val="auto"/>
        </w:rPr>
        <w:t xml:space="preserve"> inches</w:t>
      </w:r>
      <w:r w:rsidR="003D3B34" w:rsidRPr="00AC2E36">
        <w:t>] &lt;</w:t>
      </w:r>
      <w:r w:rsidR="003D3B34" w:rsidRPr="00AC2E36">
        <w:rPr>
          <w:b/>
        </w:rPr>
        <w:t>Insert dimension</w:t>
      </w:r>
      <w:r w:rsidR="003D3B34" w:rsidRPr="00AC2E36">
        <w:t xml:space="preserve">&gt; square </w:t>
      </w:r>
      <w:r w:rsidRPr="00AC2E36">
        <w:t>of replica of fencing panel</w:t>
      </w:r>
      <w:r w:rsidR="003D3B34" w:rsidRPr="00AC2E36">
        <w:t>.</w:t>
      </w:r>
    </w:p>
    <w:p w:rsidR="003D3B34" w:rsidRPr="00AC2E36" w:rsidRDefault="003D3B34" w:rsidP="003D3B34">
      <w:pPr>
        <w:pStyle w:val="ART"/>
      </w:pPr>
      <w:r w:rsidRPr="00AC2E36">
        <w:lastRenderedPageBreak/>
        <w:t>QUALITY ASSURANCE</w:t>
      </w:r>
    </w:p>
    <w:p w:rsidR="00001513" w:rsidRPr="00AC2E36" w:rsidRDefault="00001513" w:rsidP="003D3B34">
      <w:pPr>
        <w:pStyle w:val="PR1"/>
        <w:rPr>
          <w:szCs w:val="22"/>
        </w:rPr>
      </w:pPr>
      <w:r w:rsidRPr="00AC2E36">
        <w:rPr>
          <w:szCs w:val="22"/>
        </w:rPr>
        <w:t>Manufacturer Qualifications: Company specializing in manufacturing Products specified in this section with minimum five years documented experience.</w:t>
      </w:r>
    </w:p>
    <w:p w:rsidR="003D3B34" w:rsidRPr="00AC2E36" w:rsidRDefault="003D3B34" w:rsidP="003D3B34">
      <w:pPr>
        <w:pStyle w:val="PR1"/>
      </w:pPr>
      <w:r w:rsidRPr="00AC2E36">
        <w:t xml:space="preserve">Installer Qualifications: </w:t>
      </w:r>
      <w:r w:rsidR="00276AB8" w:rsidRPr="00276AB8">
        <w:t>Experienced with type of construction involved with specified materials and per manufacturer’s instructions</w:t>
      </w:r>
      <w:r w:rsidRPr="00AC2E36">
        <w:t>.</w:t>
      </w:r>
    </w:p>
    <w:p w:rsidR="003D3B34" w:rsidRPr="00AC2E36" w:rsidRDefault="003D3B34" w:rsidP="003D3B34">
      <w:pPr>
        <w:pStyle w:val="PR1"/>
      </w:pPr>
      <w:r w:rsidRPr="00AC2E36">
        <w:t>Mockups: Build mockups t</w:t>
      </w:r>
      <w:r w:rsidR="00E20D6B" w:rsidRPr="00AC2E36">
        <w:t>o verify selections made under s</w:t>
      </w:r>
      <w:r w:rsidRPr="00AC2E36">
        <w:t>ample submittals, to demonstrate aesthetic effects, and to set quality standards for fabrication and installation.</w:t>
      </w:r>
    </w:p>
    <w:p w:rsidR="003D3B34" w:rsidRDefault="003D3B34" w:rsidP="003D3B34">
      <w:pPr>
        <w:pStyle w:val="PR2"/>
        <w:spacing w:before="240"/>
      </w:pPr>
      <w:r w:rsidRPr="00AC2E36">
        <w:t>Include [</w:t>
      </w:r>
      <w:r w:rsidR="00276AB8">
        <w:rPr>
          <w:rStyle w:val="IP"/>
          <w:b/>
          <w:color w:val="auto"/>
        </w:rPr>
        <w:t>6</w:t>
      </w:r>
      <w:r w:rsidR="00655CBE">
        <w:rPr>
          <w:rStyle w:val="IP"/>
          <w:b/>
          <w:color w:val="auto"/>
        </w:rPr>
        <w:t xml:space="preserve"> </w:t>
      </w:r>
      <w:r w:rsidRPr="00AC2E36">
        <w:rPr>
          <w:rStyle w:val="IP"/>
          <w:b/>
          <w:color w:val="auto"/>
        </w:rPr>
        <w:t>foot</w:t>
      </w:r>
      <w:r w:rsidRPr="00AC2E36">
        <w:t>] &lt;</w:t>
      </w:r>
      <w:r w:rsidRPr="00AC2E36">
        <w:rPr>
          <w:b/>
        </w:rPr>
        <w:t>Insert dimension</w:t>
      </w:r>
      <w:r>
        <w:t>&gt; length of fence complying with requirements.</w:t>
      </w:r>
    </w:p>
    <w:p w:rsidR="003D3B34" w:rsidRDefault="003D3B34" w:rsidP="003D3B34">
      <w:pPr>
        <w:pStyle w:val="PR2"/>
      </w:pPr>
      <w:r>
        <w:t>Subject to compliance with requirements, approved mockups may become part of the completed Work if undisturbed at time of Substantial Completion.</w:t>
      </w:r>
    </w:p>
    <w:p w:rsidR="00E20D6B" w:rsidRDefault="00E20D6B" w:rsidP="00E20D6B">
      <w:pPr>
        <w:pStyle w:val="ART"/>
      </w:pPr>
      <w:r>
        <w:t>DELIVERY, STORAGE, AND HANDLING</w:t>
      </w:r>
    </w:p>
    <w:p w:rsidR="00E20D6B" w:rsidRDefault="00E20D6B" w:rsidP="00E20D6B">
      <w:pPr>
        <w:pStyle w:val="PR1"/>
      </w:pPr>
      <w:r>
        <w:t>Transport, handle, store and protect fencing components so they are in undamaged condition when installed.</w:t>
      </w:r>
    </w:p>
    <w:p w:rsidR="00E20D6B" w:rsidRDefault="00E20D6B" w:rsidP="00E20D6B">
      <w:pPr>
        <w:pStyle w:val="PR1"/>
      </w:pPr>
      <w:r>
        <w:t>Store fencing components in manufacturer’s unopened packaging to protect surfaces until ready for installation.</w:t>
      </w:r>
    </w:p>
    <w:p w:rsidR="00E20D6B" w:rsidRDefault="00E20D6B" w:rsidP="00E20D6B">
      <w:pPr>
        <w:pStyle w:val="PR1"/>
      </w:pPr>
      <w:r>
        <w:t>Store fencing components off the ground in a dry</w:t>
      </w:r>
      <w:r w:rsidR="00AF3C04">
        <w:t>, protected,</w:t>
      </w:r>
      <w:r>
        <w:t xml:space="preserve"> covered </w:t>
      </w:r>
      <w:r w:rsidR="00276AB8">
        <w:t xml:space="preserve">and secure </w:t>
      </w:r>
      <w:r>
        <w:t>area.</w:t>
      </w:r>
    </w:p>
    <w:p w:rsidR="00AF3C04" w:rsidRDefault="00AF3C04" w:rsidP="00AF3C04">
      <w:pPr>
        <w:pStyle w:val="ART"/>
      </w:pPr>
      <w:r>
        <w:t>FIELD CONDITIONS</w:t>
      </w:r>
    </w:p>
    <w:p w:rsidR="00AF3C04" w:rsidRDefault="00AF3C04" w:rsidP="00AF3C04">
      <w:pPr>
        <w:pStyle w:val="PR1"/>
      </w:pPr>
      <w:r>
        <w:t>Install fencing components only when weather conditions are in comply with manufacturer’s installation instructions.</w:t>
      </w:r>
    </w:p>
    <w:p w:rsidR="00AF3C04" w:rsidRDefault="00AF3C04" w:rsidP="00AF3C04">
      <w:pPr>
        <w:pStyle w:val="ART"/>
      </w:pPr>
      <w:r>
        <w:t>WARRANTY</w:t>
      </w:r>
    </w:p>
    <w:p w:rsidR="00655CBE" w:rsidRDefault="00655CBE" w:rsidP="00655CBE">
      <w:pPr>
        <w:pStyle w:val="PR1"/>
      </w:pPr>
      <w:r>
        <w:t>Manufacturer’s Warranty:  Provide warranty that manufacturer agrees to repair or replace products or components that fail in materials or workmanship within the specified warranty period.  Manufacturer also warrants that the powder coated finish will not chip, crack, or flake.</w:t>
      </w:r>
    </w:p>
    <w:p w:rsidR="00AF3C04" w:rsidRDefault="00655CBE" w:rsidP="00655CBE">
      <w:pPr>
        <w:pStyle w:val="PR2"/>
        <w:spacing w:before="240"/>
      </w:pPr>
      <w:r>
        <w:t xml:space="preserve">Warranty Period:  Limited lifetime warranty - 30 years from date of installation. </w:t>
      </w:r>
    </w:p>
    <w:p w:rsidR="00655CBE" w:rsidRPr="001806F3" w:rsidRDefault="00655CBE" w:rsidP="001806F3">
      <w:pPr>
        <w:pStyle w:val="PR2"/>
      </w:pPr>
      <w:r w:rsidRPr="001806F3">
        <w:t xml:space="preserve">For additional warranty </w:t>
      </w:r>
      <w:r w:rsidR="001806F3">
        <w:t>information, see www.</w:t>
      </w:r>
      <w:r w:rsidR="001806F3" w:rsidRPr="001806F3">
        <w:t>http://alumi-guard.com/products/warranty</w:t>
      </w:r>
    </w:p>
    <w:p w:rsidR="00E20D6B" w:rsidRDefault="00E20D6B" w:rsidP="00E20D6B">
      <w:pPr>
        <w:pStyle w:val="PRT"/>
      </w:pPr>
      <w:r>
        <w:t>PRODUCTS</w:t>
      </w:r>
    </w:p>
    <w:p w:rsidR="00AF3C04" w:rsidRDefault="00AF3C04" w:rsidP="00E20D6B">
      <w:pPr>
        <w:pStyle w:val="ART"/>
      </w:pPr>
      <w:r>
        <w:t>MANUFACTURER</w:t>
      </w:r>
    </w:p>
    <w:p w:rsidR="00AF3C04" w:rsidRPr="00AF3C04" w:rsidRDefault="00AF3C04" w:rsidP="00AF3C04">
      <w:pPr>
        <w:pStyle w:val="PR1"/>
      </w:pPr>
      <w:r w:rsidRPr="00AF3C04">
        <w:t>Acceptable</w:t>
      </w:r>
      <w:r w:rsidR="0054403F">
        <w:t xml:space="preserve"> Manufacturer: </w:t>
      </w:r>
      <w:r w:rsidR="00AE0665">
        <w:t>Barrette Outdoor Living</w:t>
      </w:r>
      <w:r w:rsidR="00AE0665">
        <w:t xml:space="preserve">: </w:t>
      </w:r>
      <w:r w:rsidRPr="00AF3C04">
        <w:t xml:space="preserve">2401 Corporate Blvd, Brooksville, FL  34604. Toll Free:  (877) 258-6448. Phone: (352) 754-8555. Fax: (354) 544-8442. Email: info@alumi-guard.com.  Web: www.alumi-guard.com </w:t>
      </w:r>
    </w:p>
    <w:p w:rsidR="00AF3C04" w:rsidRDefault="00AF3C04" w:rsidP="00AF3C04">
      <w:pPr>
        <w:pStyle w:val="CMT"/>
      </w:pPr>
      <w:r>
        <w:lastRenderedPageBreak/>
        <w:t xml:space="preserve">Retain one of the following </w:t>
      </w:r>
      <w:r w:rsidR="00AA3FB4">
        <w:t xml:space="preserve">two </w:t>
      </w:r>
      <w:r>
        <w:t>paragraphs.</w:t>
      </w:r>
    </w:p>
    <w:p w:rsidR="00AF3C04" w:rsidRDefault="00AF3C04" w:rsidP="00AF3C04">
      <w:pPr>
        <w:pStyle w:val="PR1"/>
      </w:pPr>
      <w:r>
        <w:t>Substitutions:  Not permitted.</w:t>
      </w:r>
    </w:p>
    <w:p w:rsidR="00AF3C04" w:rsidRPr="00AF3C04" w:rsidRDefault="00AF3C04" w:rsidP="00AF3C04">
      <w:pPr>
        <w:pStyle w:val="PR1"/>
      </w:pPr>
      <w:r>
        <w:t>Substitutions:  Submit request for substitution according to Division 01 requirements.</w:t>
      </w:r>
    </w:p>
    <w:p w:rsidR="00E20D6B" w:rsidRDefault="00932064" w:rsidP="00E20D6B">
      <w:pPr>
        <w:pStyle w:val="ART"/>
      </w:pPr>
      <w:r>
        <w:t>MATERIALS</w:t>
      </w:r>
    </w:p>
    <w:p w:rsidR="00E20D6B" w:rsidRDefault="00E20D6B" w:rsidP="00E20D6B">
      <w:pPr>
        <w:pStyle w:val="PR1"/>
      </w:pPr>
      <w:r>
        <w:t>Aluminum, General: Provide alloys and tempers with not less than the strength and durability properties of alloy and temper designated in paragraphs below for each aluminum form required.</w:t>
      </w:r>
    </w:p>
    <w:p w:rsidR="00E20D6B" w:rsidRPr="00E20D6B" w:rsidRDefault="00E20D6B" w:rsidP="00932064">
      <w:pPr>
        <w:pStyle w:val="PR2"/>
        <w:spacing w:before="240"/>
      </w:pPr>
      <w:r>
        <w:t>Extrusions</w:t>
      </w:r>
      <w:r w:rsidRPr="00E20D6B">
        <w:t xml:space="preserve">: </w:t>
      </w:r>
      <w:r w:rsidRPr="00E20D6B">
        <w:rPr>
          <w:rStyle w:val="IP"/>
          <w:color w:val="auto"/>
        </w:rPr>
        <w:t>ASTM B 221</w:t>
      </w:r>
      <w:r w:rsidRPr="00E20D6B">
        <w:t>.</w:t>
      </w:r>
    </w:p>
    <w:p w:rsidR="00E20D6B" w:rsidRDefault="00932064" w:rsidP="00932064">
      <w:pPr>
        <w:pStyle w:val="PR3"/>
        <w:spacing w:before="240"/>
      </w:pPr>
      <w:r>
        <w:t>Posts and Channels</w:t>
      </w:r>
      <w:r w:rsidR="00E20D6B" w:rsidRPr="00E20D6B">
        <w:t xml:space="preserve">: </w:t>
      </w:r>
      <w:r>
        <w:t>Alloy 6005-T5</w:t>
      </w:r>
      <w:r w:rsidR="00E20D6B" w:rsidRPr="00E20D6B">
        <w:t>.</w:t>
      </w:r>
    </w:p>
    <w:p w:rsidR="00932064" w:rsidRDefault="00932064" w:rsidP="00932064">
      <w:pPr>
        <w:pStyle w:val="PR3"/>
      </w:pPr>
      <w:r>
        <w:t>Pickets:  Alloy 6063-T52.</w:t>
      </w:r>
    </w:p>
    <w:p w:rsidR="00E20D6B" w:rsidRPr="00E20D6B" w:rsidRDefault="00E20D6B" w:rsidP="00932064">
      <w:pPr>
        <w:pStyle w:val="PR2"/>
        <w:spacing w:before="240"/>
      </w:pPr>
      <w:r w:rsidRPr="00E20D6B">
        <w:t xml:space="preserve">Plate and Sheet: </w:t>
      </w:r>
      <w:r w:rsidRPr="00E20D6B">
        <w:rPr>
          <w:rStyle w:val="IP"/>
          <w:color w:val="auto"/>
        </w:rPr>
        <w:t>ASTM B 209</w:t>
      </w:r>
      <w:r w:rsidRPr="00E20D6B">
        <w:t>, Alloy 6061-T6.</w:t>
      </w:r>
    </w:p>
    <w:p w:rsidR="00E20D6B" w:rsidRDefault="00E20D6B" w:rsidP="00932064">
      <w:pPr>
        <w:pStyle w:val="PR2"/>
      </w:pPr>
      <w:r w:rsidRPr="00E20D6B">
        <w:t>C</w:t>
      </w:r>
      <w:r w:rsidR="006777B8">
        <w:t>astings: ASTM B 26, Alloy </w:t>
      </w:r>
      <w:r w:rsidR="006777B8" w:rsidRPr="00375BAF">
        <w:t>ADC12</w:t>
      </w:r>
      <w:r w:rsidRPr="00375BAF">
        <w:t>.</w:t>
      </w:r>
    </w:p>
    <w:p w:rsidR="00932064" w:rsidRDefault="00932064" w:rsidP="00932064">
      <w:pPr>
        <w:pStyle w:val="PR1"/>
      </w:pPr>
      <w:r>
        <w:t xml:space="preserve">Fasteners:  </w:t>
      </w:r>
      <w:r w:rsidR="00D5184B">
        <w:t>S</w:t>
      </w:r>
      <w:r>
        <w:t xml:space="preserve">crews of ASTM </w:t>
      </w:r>
      <w:proofErr w:type="gramStart"/>
      <w:r>
        <w:t>A</w:t>
      </w:r>
      <w:proofErr w:type="gramEnd"/>
      <w:r>
        <w:t xml:space="preserve"> 276, 410 stainless steel with heads painted to match fencing color.</w:t>
      </w:r>
    </w:p>
    <w:p w:rsidR="00932064" w:rsidRDefault="00932064" w:rsidP="00932064">
      <w:pPr>
        <w:pStyle w:val="PR1"/>
      </w:pPr>
      <w:r>
        <w:t>Accessories:  As required by conditions, post caps, wall brackets, scrolls, finials, and other miscellaneous hardware fabricated of aluminum.</w:t>
      </w:r>
    </w:p>
    <w:p w:rsidR="00932064" w:rsidRDefault="00601887" w:rsidP="00932064">
      <w:pPr>
        <w:pStyle w:val="CMT"/>
      </w:pPr>
      <w:r>
        <w:t xml:space="preserve">Retain one of the following </w:t>
      </w:r>
      <w:r w:rsidR="00AA3FB4">
        <w:t xml:space="preserve">two </w:t>
      </w:r>
      <w:r>
        <w:t>paragraphs for post foundations.</w:t>
      </w:r>
    </w:p>
    <w:p w:rsidR="00932064" w:rsidRDefault="00932064" w:rsidP="00932064">
      <w:pPr>
        <w:pStyle w:val="PR1"/>
      </w:pPr>
      <w:r>
        <w:t>Concrete:  Types specified in Division 03 Section “Cast-in-Place Concrete.”</w:t>
      </w:r>
    </w:p>
    <w:p w:rsidR="00932064" w:rsidRPr="00E20D6B" w:rsidRDefault="00932064" w:rsidP="00932064">
      <w:pPr>
        <w:pStyle w:val="PR1"/>
      </w:pPr>
      <w:r>
        <w:t>Concrete:  ASTM C 94, Option A; minimum 3,000 psi strength at 28 days.</w:t>
      </w:r>
    </w:p>
    <w:p w:rsidR="00E20D6B" w:rsidRDefault="00601887" w:rsidP="00E20D6B">
      <w:pPr>
        <w:pStyle w:val="ART"/>
      </w:pPr>
      <w:r>
        <w:t>ORNAMENTAL FENCING</w:t>
      </w:r>
    </w:p>
    <w:p w:rsidR="00872168" w:rsidRDefault="008C2F0F" w:rsidP="00872168">
      <w:pPr>
        <w:pStyle w:val="PR1"/>
      </w:pPr>
      <w:r>
        <w:t>Security</w:t>
      </w:r>
      <w:r w:rsidR="00872168">
        <w:t xml:space="preserve"> Grade Fencing:</w:t>
      </w:r>
    </w:p>
    <w:p w:rsidR="00872168" w:rsidRDefault="008D3E89" w:rsidP="00872168">
      <w:pPr>
        <w:pStyle w:val="PR2"/>
        <w:spacing w:before="240"/>
      </w:pPr>
      <w:r>
        <w:t xml:space="preserve">Aluminum Channel Sections:  </w:t>
      </w:r>
      <w:r w:rsidRPr="00375BAF">
        <w:t>1</w:t>
      </w:r>
      <w:r w:rsidR="006777B8" w:rsidRPr="00375BAF">
        <w:t>.</w:t>
      </w:r>
      <w:r w:rsidR="00872BB9">
        <w:t>5</w:t>
      </w:r>
      <w:r w:rsidRPr="00375BAF">
        <w:t xml:space="preserve"> </w:t>
      </w:r>
      <w:r w:rsidR="006777B8" w:rsidRPr="00375BAF">
        <w:t>inch tall</w:t>
      </w:r>
      <w:r w:rsidR="00872168">
        <w:t xml:space="preserve"> by 1</w:t>
      </w:r>
      <w:r w:rsidR="00F04D10">
        <w:t>.5</w:t>
      </w:r>
      <w:r>
        <w:t xml:space="preserve"> </w:t>
      </w:r>
      <w:r w:rsidR="00872168">
        <w:t>inch wide</w:t>
      </w:r>
      <w:r w:rsidR="0039088E">
        <w:t>;</w:t>
      </w:r>
      <w:r w:rsidR="00872168">
        <w:t xml:space="preserve"> with top</w:t>
      </w:r>
      <w:r w:rsidR="0039088E">
        <w:t xml:space="preserve"> thickness</w:t>
      </w:r>
      <w:r w:rsidR="00872168">
        <w:t xml:space="preserve"> 0.0</w:t>
      </w:r>
      <w:r w:rsidR="00F04D10">
        <w:t>70</w:t>
      </w:r>
      <w:r w:rsidR="00872168">
        <w:t xml:space="preserve"> inch</w:t>
      </w:r>
      <w:r w:rsidR="009F146B">
        <w:t xml:space="preserve"> </w:t>
      </w:r>
      <w:r w:rsidR="0039088E" w:rsidRPr="00375BAF">
        <w:t>and</w:t>
      </w:r>
      <w:r w:rsidR="006777B8" w:rsidRPr="00375BAF">
        <w:t xml:space="preserve"> .100</w:t>
      </w:r>
      <w:r w:rsidR="00872168" w:rsidRPr="00375BAF">
        <w:t xml:space="preserve"> inch</w:t>
      </w:r>
      <w:r w:rsidR="00872168">
        <w:t xml:space="preserve"> </w:t>
      </w:r>
      <w:r w:rsidR="009F146B">
        <w:t xml:space="preserve">side </w:t>
      </w:r>
      <w:r w:rsidR="00872168">
        <w:t xml:space="preserve">wall thickness; </w:t>
      </w:r>
      <w:r w:rsidR="00655CBE" w:rsidRPr="00375BAF">
        <w:t>according to ASTM F 2957</w:t>
      </w:r>
      <w:r w:rsidR="00872168" w:rsidRPr="00375BAF">
        <w:t>.</w:t>
      </w:r>
    </w:p>
    <w:p w:rsidR="00276AB8" w:rsidRDefault="00276AB8" w:rsidP="00276AB8">
      <w:pPr>
        <w:pStyle w:val="PR2"/>
      </w:pPr>
      <w:r>
        <w:t xml:space="preserve">Pickets:  </w:t>
      </w:r>
      <w:r w:rsidR="00F04D10">
        <w:t>1</w:t>
      </w:r>
      <w:r>
        <w:t xml:space="preserve"> inch </w:t>
      </w:r>
      <w:r w:rsidR="00655CBE">
        <w:t xml:space="preserve">square </w:t>
      </w:r>
      <w:r>
        <w:t>class according to ASTM F 2957.</w:t>
      </w:r>
    </w:p>
    <w:p w:rsidR="00601887" w:rsidRDefault="00601887" w:rsidP="00601887">
      <w:pPr>
        <w:pStyle w:val="CMT"/>
      </w:pPr>
      <w:r>
        <w:t>Retain one or more of the following paragraphs and subparagraphs as required for project.  If more than one fencing types is required, distinguish among the types on the Drawings and in this Specification.</w:t>
      </w:r>
    </w:p>
    <w:p w:rsidR="00276AB8" w:rsidRDefault="00CA537B" w:rsidP="00601887">
      <w:pPr>
        <w:pStyle w:val="PR1"/>
      </w:pPr>
      <w:r>
        <w:t xml:space="preserve">Style:  </w:t>
      </w:r>
    </w:p>
    <w:p w:rsidR="0008488B" w:rsidRDefault="0008488B" w:rsidP="00276AB8">
      <w:pPr>
        <w:pStyle w:val="PR2"/>
      </w:pPr>
      <w:r>
        <w:t xml:space="preserve">Picket Top: </w:t>
      </w:r>
      <w:r w:rsidR="006603EF">
        <w:t>Curved to detour climbing</w:t>
      </w:r>
    </w:p>
    <w:p w:rsidR="00CA537B" w:rsidRDefault="00CA537B" w:rsidP="00601887">
      <w:pPr>
        <w:pStyle w:val="PR1"/>
      </w:pPr>
      <w:r>
        <w:t xml:space="preserve">Grade:  </w:t>
      </w:r>
      <w:r w:rsidR="006603EF">
        <w:t>Security</w:t>
      </w:r>
      <w:r>
        <w:t>.</w:t>
      </w:r>
    </w:p>
    <w:p w:rsidR="00CA537B" w:rsidRDefault="006603EF" w:rsidP="00601887">
      <w:pPr>
        <w:pStyle w:val="PR1"/>
      </w:pPr>
      <w:r>
        <w:t xml:space="preserve">Channels:  </w:t>
      </w:r>
      <w:r w:rsidR="00CA537B">
        <w:t>[</w:t>
      </w:r>
      <w:r w:rsidR="00CA537B" w:rsidRPr="00CA537B">
        <w:rPr>
          <w:b/>
        </w:rPr>
        <w:t>3</w:t>
      </w:r>
      <w:proofErr w:type="gramStart"/>
      <w:r w:rsidR="00CA537B">
        <w:t>]</w:t>
      </w:r>
      <w:r w:rsidR="0008488B">
        <w:t>[</w:t>
      </w:r>
      <w:proofErr w:type="gramEnd"/>
      <w:r w:rsidR="0008488B" w:rsidRPr="0008488B">
        <w:rPr>
          <w:b/>
        </w:rPr>
        <w:t>4</w:t>
      </w:r>
      <w:r w:rsidR="0008488B">
        <w:t>]</w:t>
      </w:r>
      <w:r w:rsidR="00CA537B">
        <w:t>.</w:t>
      </w:r>
    </w:p>
    <w:p w:rsidR="00CA537B" w:rsidRDefault="00CA537B" w:rsidP="00601887">
      <w:pPr>
        <w:pStyle w:val="PR1"/>
      </w:pPr>
      <w:r>
        <w:t>Picket Spacing:</w:t>
      </w:r>
    </w:p>
    <w:p w:rsidR="00CA537B" w:rsidRDefault="00CA537B" w:rsidP="00CA537B">
      <w:pPr>
        <w:pStyle w:val="PR2"/>
        <w:spacing w:before="240"/>
      </w:pPr>
      <w:r>
        <w:t>Standard:  3.875 inches</w:t>
      </w:r>
      <w:r w:rsidR="009A6F26">
        <w:t>.</w:t>
      </w:r>
    </w:p>
    <w:p w:rsidR="0016627A" w:rsidRPr="00375BAF" w:rsidRDefault="00CA537B" w:rsidP="0016627A">
      <w:pPr>
        <w:pStyle w:val="PR1"/>
      </w:pPr>
      <w:r w:rsidRPr="00375BAF">
        <w:t>Panel L</w:t>
      </w:r>
      <w:r w:rsidR="002D6EF1" w:rsidRPr="00375BAF">
        <w:t xml:space="preserve">ength Inside Posts: </w:t>
      </w:r>
    </w:p>
    <w:p w:rsidR="0016627A" w:rsidRPr="00375BAF" w:rsidRDefault="002D6EF1" w:rsidP="0016627A">
      <w:pPr>
        <w:pStyle w:val="PR1"/>
        <w:numPr>
          <w:ilvl w:val="0"/>
          <w:numId w:val="0"/>
        </w:numPr>
        <w:ind w:left="864"/>
      </w:pPr>
      <w:r w:rsidRPr="00375BAF">
        <w:t xml:space="preserve"> </w:t>
      </w:r>
    </w:p>
    <w:p w:rsidR="00CA537B" w:rsidRPr="00375BAF" w:rsidRDefault="007E29FC" w:rsidP="0016627A">
      <w:pPr>
        <w:pStyle w:val="PR2"/>
      </w:pPr>
      <w:r w:rsidRPr="00375BAF">
        <w:t xml:space="preserve">Nominal </w:t>
      </w:r>
      <w:r w:rsidR="00C4775E">
        <w:t>72.125</w:t>
      </w:r>
      <w:r w:rsidR="00F04D10">
        <w:t xml:space="preserve"> </w:t>
      </w:r>
      <w:r w:rsidRPr="00375BAF">
        <w:t xml:space="preserve">inches OR Nominal </w:t>
      </w:r>
      <w:r w:rsidR="00F04D10">
        <w:t xml:space="preserve">96.5 </w:t>
      </w:r>
      <w:r w:rsidRPr="00375BAF">
        <w:t>inches</w:t>
      </w:r>
      <w:r w:rsidR="00CA537B" w:rsidRPr="00375BAF">
        <w:t>.</w:t>
      </w:r>
    </w:p>
    <w:p w:rsidR="0016627A" w:rsidRPr="00375BAF" w:rsidRDefault="0016627A" w:rsidP="0016627A">
      <w:pPr>
        <w:pStyle w:val="PR2"/>
        <w:numPr>
          <w:ilvl w:val="0"/>
          <w:numId w:val="0"/>
        </w:numPr>
        <w:ind w:left="1440"/>
      </w:pPr>
    </w:p>
    <w:p w:rsidR="0016627A" w:rsidRPr="00375BAF" w:rsidRDefault="0016627A" w:rsidP="0016627A">
      <w:pPr>
        <w:pStyle w:val="PR1"/>
      </w:pPr>
      <w:r w:rsidRPr="00375BAF">
        <w:lastRenderedPageBreak/>
        <w:t xml:space="preserve">Posts:  </w:t>
      </w:r>
    </w:p>
    <w:p w:rsidR="002D6EF1" w:rsidRPr="00375BAF" w:rsidRDefault="0016627A" w:rsidP="005A6C37">
      <w:pPr>
        <w:pStyle w:val="PR1"/>
        <w:numPr>
          <w:ilvl w:val="0"/>
          <w:numId w:val="0"/>
        </w:numPr>
        <w:ind w:left="864"/>
      </w:pPr>
      <w:r w:rsidRPr="00375BAF">
        <w:t xml:space="preserve">1.       </w:t>
      </w:r>
      <w:r w:rsidR="005A6C37">
        <w:t xml:space="preserve"> </w:t>
      </w:r>
      <w:r w:rsidR="00057A2A">
        <w:t xml:space="preserve">3 </w:t>
      </w:r>
      <w:r w:rsidR="00057A2A" w:rsidRPr="00375BAF">
        <w:t>inches square with 0.125 inch wall thickness.</w:t>
      </w:r>
    </w:p>
    <w:p w:rsidR="002D6EF1" w:rsidRPr="00375BAF" w:rsidRDefault="00057A2A" w:rsidP="005A6C37">
      <w:pPr>
        <w:pStyle w:val="PR2"/>
        <w:numPr>
          <w:ilvl w:val="5"/>
          <w:numId w:val="5"/>
        </w:numPr>
      </w:pPr>
      <w:r>
        <w:t>4</w:t>
      </w:r>
      <w:r w:rsidR="002D6EF1" w:rsidRPr="00375BAF">
        <w:t xml:space="preserve"> inches square </w:t>
      </w:r>
      <w:r w:rsidRPr="00375BAF">
        <w:t>with [</w:t>
      </w:r>
      <w:r w:rsidRPr="005A6C37">
        <w:rPr>
          <w:b/>
        </w:rPr>
        <w:t>0.125</w:t>
      </w:r>
      <w:proofErr w:type="gramStart"/>
      <w:r w:rsidRPr="00375BAF">
        <w:t>][</w:t>
      </w:r>
      <w:proofErr w:type="gramEnd"/>
      <w:r w:rsidRPr="005A6C37">
        <w:rPr>
          <w:b/>
        </w:rPr>
        <w:t>0.250</w:t>
      </w:r>
      <w:r w:rsidRPr="00375BAF">
        <w:t>] inch wall thickness.</w:t>
      </w:r>
    </w:p>
    <w:p w:rsidR="002D6EF1" w:rsidRPr="00375BAF" w:rsidRDefault="00057A2A" w:rsidP="00CA537B">
      <w:pPr>
        <w:pStyle w:val="PR2"/>
      </w:pPr>
      <w:r>
        <w:t>6</w:t>
      </w:r>
      <w:r w:rsidR="002D6EF1" w:rsidRPr="00375BAF">
        <w:t xml:space="preserve"> inches square with </w:t>
      </w:r>
      <w:r w:rsidR="0008488B" w:rsidRPr="00375BAF">
        <w:t>[</w:t>
      </w:r>
      <w:r w:rsidR="002D6EF1" w:rsidRPr="00375BAF">
        <w:rPr>
          <w:b/>
        </w:rPr>
        <w:t>0.125</w:t>
      </w:r>
      <w:proofErr w:type="gramStart"/>
      <w:r w:rsidR="0008488B" w:rsidRPr="00375BAF">
        <w:t>][</w:t>
      </w:r>
      <w:proofErr w:type="gramEnd"/>
      <w:r w:rsidR="0008488B" w:rsidRPr="00375BAF">
        <w:rPr>
          <w:b/>
        </w:rPr>
        <w:t>0.250</w:t>
      </w:r>
      <w:r w:rsidR="0008488B" w:rsidRPr="00375BAF">
        <w:t>]</w:t>
      </w:r>
      <w:r w:rsidR="002D6EF1" w:rsidRPr="00375BAF">
        <w:t xml:space="preserve"> inch wall thickness.</w:t>
      </w:r>
    </w:p>
    <w:p w:rsidR="0016627A" w:rsidRPr="00375BAF" w:rsidRDefault="0016627A" w:rsidP="0016627A">
      <w:pPr>
        <w:pStyle w:val="PR1"/>
      </w:pPr>
      <w:r w:rsidRPr="00375BAF">
        <w:t>Fence Panel Height:</w:t>
      </w:r>
    </w:p>
    <w:p w:rsidR="0016627A" w:rsidRPr="00375BAF" w:rsidRDefault="0016627A" w:rsidP="0016627A">
      <w:pPr>
        <w:pStyle w:val="PR1"/>
        <w:numPr>
          <w:ilvl w:val="0"/>
          <w:numId w:val="0"/>
        </w:numPr>
        <w:ind w:left="864"/>
      </w:pPr>
    </w:p>
    <w:p w:rsidR="002D6EF1" w:rsidRPr="00375BAF" w:rsidRDefault="002D6EF1" w:rsidP="00CA537B">
      <w:pPr>
        <w:pStyle w:val="PR2"/>
      </w:pPr>
      <w:r w:rsidRPr="003E301A">
        <w:rPr>
          <w:b/>
        </w:rPr>
        <w:t>[</w:t>
      </w:r>
      <w:r w:rsidR="005A6C37">
        <w:rPr>
          <w:b/>
        </w:rPr>
        <w:t>72</w:t>
      </w:r>
      <w:r w:rsidRPr="00375BAF">
        <w:rPr>
          <w:b/>
        </w:rPr>
        <w:t>]</w:t>
      </w:r>
      <w:r w:rsidR="003E301A" w:rsidRPr="00375BAF">
        <w:rPr>
          <w:b/>
        </w:rPr>
        <w:t xml:space="preserve"> </w:t>
      </w:r>
      <w:proofErr w:type="gramStart"/>
      <w:r w:rsidRPr="00375BAF">
        <w:t>inches</w:t>
      </w:r>
      <w:proofErr w:type="gramEnd"/>
      <w:r w:rsidRPr="00375BAF">
        <w:t>.</w:t>
      </w:r>
      <w:r w:rsidR="007E29FC" w:rsidRPr="00375BAF">
        <w:rPr>
          <w:b/>
        </w:rPr>
        <w:t xml:space="preserve"> [3CH][4CH]</w:t>
      </w:r>
    </w:p>
    <w:p w:rsidR="007E29FC" w:rsidRPr="00375BAF" w:rsidRDefault="00C77AFF" w:rsidP="00CA537B">
      <w:pPr>
        <w:pStyle w:val="PR2"/>
      </w:pPr>
      <w:r w:rsidRPr="003E301A">
        <w:rPr>
          <w:b/>
        </w:rPr>
        <w:t>[</w:t>
      </w:r>
      <w:r w:rsidR="00B42630">
        <w:rPr>
          <w:b/>
        </w:rPr>
        <w:t>84</w:t>
      </w:r>
      <w:r w:rsidR="005A6C37">
        <w:rPr>
          <w:b/>
        </w:rPr>
        <w:t>][</w:t>
      </w:r>
      <w:r w:rsidR="00B42630">
        <w:rPr>
          <w:b/>
        </w:rPr>
        <w:t>96</w:t>
      </w:r>
      <w:r w:rsidR="007E29FC" w:rsidRPr="003E301A">
        <w:rPr>
          <w:b/>
        </w:rPr>
        <w:t>]</w:t>
      </w:r>
      <w:r w:rsidR="005A6C37">
        <w:t xml:space="preserve"> </w:t>
      </w:r>
      <w:proofErr w:type="gramStart"/>
      <w:r w:rsidR="005A6C37">
        <w:t>inches</w:t>
      </w:r>
      <w:proofErr w:type="gramEnd"/>
      <w:r w:rsidR="005A6C37">
        <w:t xml:space="preserve">. </w:t>
      </w:r>
      <w:r w:rsidR="007E29FC" w:rsidRPr="003E301A">
        <w:rPr>
          <w:b/>
        </w:rPr>
        <w:t xml:space="preserve">[4CH] </w:t>
      </w:r>
      <w:r w:rsidR="005A6C37">
        <w:rPr>
          <w:b/>
        </w:rPr>
        <w:t>(</w:t>
      </w:r>
      <w:r w:rsidR="007E29FC" w:rsidRPr="003E301A">
        <w:rPr>
          <w:b/>
        </w:rPr>
        <w:t>ONLY)</w:t>
      </w:r>
    </w:p>
    <w:p w:rsidR="0016627A" w:rsidRPr="00375BAF" w:rsidRDefault="0016627A" w:rsidP="0016627A">
      <w:pPr>
        <w:pStyle w:val="PR1"/>
      </w:pPr>
      <w:r w:rsidRPr="00375BAF">
        <w:t xml:space="preserve">Options:  </w:t>
      </w:r>
    </w:p>
    <w:p w:rsidR="0016627A" w:rsidRPr="00375BAF" w:rsidRDefault="0016627A" w:rsidP="0016627A">
      <w:pPr>
        <w:pStyle w:val="PR2"/>
        <w:numPr>
          <w:ilvl w:val="0"/>
          <w:numId w:val="0"/>
        </w:numPr>
        <w:ind w:left="1440" w:hanging="576"/>
      </w:pPr>
    </w:p>
    <w:p w:rsidR="008A1DCC" w:rsidRPr="00375BAF" w:rsidRDefault="0008488B" w:rsidP="008A1DCC">
      <w:pPr>
        <w:pStyle w:val="PR2"/>
        <w:numPr>
          <w:ilvl w:val="0"/>
          <w:numId w:val="0"/>
        </w:numPr>
        <w:ind w:left="1440"/>
      </w:pPr>
      <w:r w:rsidRPr="00375BAF">
        <w:t>[</w:t>
      </w:r>
      <w:r w:rsidRPr="005A6C37">
        <w:rPr>
          <w:b/>
        </w:rPr>
        <w:t>Standard Bottom</w:t>
      </w:r>
      <w:r w:rsidRPr="00375BAF">
        <w:t>][</w:t>
      </w:r>
      <w:r w:rsidRPr="005A6C37">
        <w:rPr>
          <w:b/>
        </w:rPr>
        <w:t>Flush Bottom</w:t>
      </w:r>
      <w:r w:rsidR="005A6C37">
        <w:t>]</w:t>
      </w:r>
    </w:p>
    <w:p w:rsidR="008A1DCC" w:rsidRDefault="008A1DCC" w:rsidP="008A1DCC">
      <w:pPr>
        <w:pStyle w:val="PR2"/>
        <w:numPr>
          <w:ilvl w:val="0"/>
          <w:numId w:val="0"/>
        </w:numPr>
        <w:ind w:left="1440"/>
      </w:pPr>
    </w:p>
    <w:p w:rsidR="004F3DAF" w:rsidRDefault="004F3DAF" w:rsidP="008A1DCC">
      <w:pPr>
        <w:pStyle w:val="PR2"/>
        <w:numPr>
          <w:ilvl w:val="0"/>
          <w:numId w:val="0"/>
        </w:numPr>
        <w:ind w:left="1440"/>
      </w:pPr>
    </w:p>
    <w:p w:rsidR="006A18CE" w:rsidRDefault="006A18CE" w:rsidP="006A18CE">
      <w:pPr>
        <w:pStyle w:val="PR1"/>
      </w:pPr>
      <w:r>
        <w:t>Ornamental Gates:  Provide to match ornamental style specified.</w:t>
      </w:r>
    </w:p>
    <w:p w:rsidR="0008488B" w:rsidRDefault="0008488B" w:rsidP="006A18CE">
      <w:pPr>
        <w:pStyle w:val="PR2"/>
        <w:spacing w:before="240"/>
      </w:pPr>
      <w:r>
        <w:t>Construction:  Welded u-frame gates.</w:t>
      </w:r>
    </w:p>
    <w:p w:rsidR="006A18CE" w:rsidRDefault="006A18CE" w:rsidP="0008488B">
      <w:pPr>
        <w:pStyle w:val="PR2"/>
      </w:pPr>
      <w:r>
        <w:t xml:space="preserve">Height:  </w:t>
      </w:r>
      <w:r w:rsidRPr="005A6C37">
        <w:rPr>
          <w:b/>
        </w:rPr>
        <w:t>[</w:t>
      </w:r>
      <w:r w:rsidR="005A6C37" w:rsidRPr="005A6C37">
        <w:rPr>
          <w:b/>
        </w:rPr>
        <w:t>72</w:t>
      </w:r>
      <w:proofErr w:type="gramStart"/>
      <w:r w:rsidRPr="005A6C37">
        <w:rPr>
          <w:b/>
        </w:rPr>
        <w:t>][</w:t>
      </w:r>
      <w:proofErr w:type="gramEnd"/>
      <w:r w:rsidR="005A6C37" w:rsidRPr="005A6C37">
        <w:rPr>
          <w:b/>
        </w:rPr>
        <w:t>84</w:t>
      </w:r>
      <w:r w:rsidRPr="005A6C37">
        <w:rPr>
          <w:b/>
        </w:rPr>
        <w:t>]</w:t>
      </w:r>
      <w:r w:rsidR="007E29FC" w:rsidRPr="005A6C37">
        <w:rPr>
          <w:b/>
        </w:rPr>
        <w:t>[</w:t>
      </w:r>
      <w:r w:rsidR="005A6C37" w:rsidRPr="005A6C37">
        <w:rPr>
          <w:b/>
        </w:rPr>
        <w:t>96</w:t>
      </w:r>
      <w:r w:rsidR="007E29FC" w:rsidRPr="005A6C37">
        <w:rPr>
          <w:b/>
        </w:rPr>
        <w:t>][</w:t>
      </w:r>
      <w:r w:rsidR="005A6C37" w:rsidRPr="005A6C37">
        <w:rPr>
          <w:b/>
        </w:rPr>
        <w:t>108</w:t>
      </w:r>
      <w:r w:rsidR="007E29FC" w:rsidRPr="005A6C37">
        <w:rPr>
          <w:b/>
        </w:rPr>
        <w:t>]</w:t>
      </w:r>
      <w:r w:rsidR="007E29FC" w:rsidRPr="006D19A2">
        <w:t xml:space="preserve"> </w:t>
      </w:r>
      <w:r w:rsidR="007E29FC">
        <w:t xml:space="preserve"> </w:t>
      </w:r>
      <w:r>
        <w:t>&lt;</w:t>
      </w:r>
      <w:r>
        <w:rPr>
          <w:b/>
        </w:rPr>
        <w:t>Insert dimension</w:t>
      </w:r>
      <w:r>
        <w:t>&gt; inches.</w:t>
      </w:r>
    </w:p>
    <w:p w:rsidR="006A18CE" w:rsidRDefault="006A18CE" w:rsidP="006A18CE">
      <w:pPr>
        <w:pStyle w:val="PR2"/>
      </w:pPr>
      <w:r>
        <w:t>Opening Width:</w:t>
      </w:r>
    </w:p>
    <w:p w:rsidR="00F90689" w:rsidRDefault="00F90689" w:rsidP="00F90689">
      <w:pPr>
        <w:pStyle w:val="CMT"/>
      </w:pPr>
      <w:r>
        <w:t>Retain one of the following subsubparagraphs for the gate width,</w:t>
      </w:r>
    </w:p>
    <w:p w:rsidR="006A18CE" w:rsidRDefault="006A18CE" w:rsidP="006A18CE">
      <w:pPr>
        <w:pStyle w:val="PR3"/>
        <w:spacing w:before="240"/>
      </w:pPr>
      <w:r>
        <w:t xml:space="preserve">Single gate at </w:t>
      </w:r>
      <w:r w:rsidR="00F90689">
        <w:t>[</w:t>
      </w:r>
      <w:r w:rsidRPr="002D6EF1">
        <w:rPr>
          <w:b/>
        </w:rPr>
        <w:t>36</w:t>
      </w:r>
      <w:proofErr w:type="gramStart"/>
      <w:r>
        <w:t>]</w:t>
      </w:r>
      <w:r w:rsidR="00655CBE">
        <w:t>[</w:t>
      </w:r>
      <w:proofErr w:type="gramEnd"/>
      <w:r w:rsidR="00655CBE" w:rsidRPr="00655CBE">
        <w:rPr>
          <w:b/>
        </w:rPr>
        <w:t>42</w:t>
      </w:r>
      <w:r w:rsidR="00655CBE">
        <w:t>]</w:t>
      </w:r>
      <w:r>
        <w:t>[</w:t>
      </w:r>
      <w:r w:rsidRPr="002D6EF1">
        <w:rPr>
          <w:b/>
        </w:rPr>
        <w:t>48</w:t>
      </w:r>
      <w:r>
        <w:t>][</w:t>
      </w:r>
      <w:r w:rsidRPr="002D6EF1">
        <w:rPr>
          <w:b/>
        </w:rPr>
        <w:t>60</w:t>
      </w:r>
      <w:r>
        <w:t>][</w:t>
      </w:r>
      <w:r w:rsidRPr="002D6EF1">
        <w:rPr>
          <w:b/>
        </w:rPr>
        <w:t>72</w:t>
      </w:r>
      <w:r>
        <w:t>]</w:t>
      </w:r>
      <w:r w:rsidR="00F90689">
        <w:t xml:space="preserve"> &lt;</w:t>
      </w:r>
      <w:r w:rsidR="00F90689">
        <w:rPr>
          <w:b/>
        </w:rPr>
        <w:t>Insert dimension</w:t>
      </w:r>
      <w:r w:rsidR="00F90689">
        <w:t>&gt; inches wide.</w:t>
      </w:r>
    </w:p>
    <w:p w:rsidR="00F90689" w:rsidRDefault="0008488B" w:rsidP="00F90689">
      <w:pPr>
        <w:pStyle w:val="PR3"/>
      </w:pPr>
      <w:r>
        <w:t>Two walk gates with standard hardware</w:t>
      </w:r>
      <w:r w:rsidR="00F90689">
        <w:t xml:space="preserve"> in </w:t>
      </w:r>
      <w:r>
        <w:t xml:space="preserve">a </w:t>
      </w:r>
      <w:r w:rsidR="00655CBE">
        <w:t>[</w:t>
      </w:r>
      <w:r w:rsidR="00F90689" w:rsidRPr="00655CBE">
        <w:rPr>
          <w:b/>
        </w:rPr>
        <w:t>72</w:t>
      </w:r>
      <w:proofErr w:type="gramStart"/>
      <w:r w:rsidR="00655CBE">
        <w:t>][</w:t>
      </w:r>
      <w:proofErr w:type="gramEnd"/>
      <w:r w:rsidR="00655CBE" w:rsidRPr="00655CBE">
        <w:rPr>
          <w:b/>
        </w:rPr>
        <w:t>96</w:t>
      </w:r>
      <w:r w:rsidR="00655CBE">
        <w:t>][</w:t>
      </w:r>
      <w:r w:rsidR="00655CBE" w:rsidRPr="00655CBE">
        <w:rPr>
          <w:b/>
        </w:rPr>
        <w:t>120</w:t>
      </w:r>
      <w:r w:rsidR="00655CBE">
        <w:t>][</w:t>
      </w:r>
      <w:r w:rsidR="00655CBE" w:rsidRPr="00655CBE">
        <w:rPr>
          <w:b/>
        </w:rPr>
        <w:t>144</w:t>
      </w:r>
      <w:r w:rsidR="00655CBE">
        <w:t>]</w:t>
      </w:r>
      <w:r w:rsidR="00F90689">
        <w:t xml:space="preserve"> inch wide opening.</w:t>
      </w:r>
    </w:p>
    <w:p w:rsidR="00F90689" w:rsidRDefault="0008488B" w:rsidP="00F90689">
      <w:pPr>
        <w:pStyle w:val="PR3"/>
      </w:pPr>
      <w:r>
        <w:t xml:space="preserve">Two walk gates with standard hardware </w:t>
      </w:r>
      <w:r w:rsidR="00F90689">
        <w:t xml:space="preserve">in </w:t>
      </w:r>
      <w:r>
        <w:t xml:space="preserve">a </w:t>
      </w:r>
      <w:r w:rsidR="00F90689">
        <w:t>&lt;</w:t>
      </w:r>
      <w:r w:rsidR="00F90689">
        <w:rPr>
          <w:b/>
        </w:rPr>
        <w:t>Insert dimension</w:t>
      </w:r>
      <w:r w:rsidR="00F90689">
        <w:t>&gt; inch wide opening.</w:t>
      </w:r>
    </w:p>
    <w:p w:rsidR="00576AF7" w:rsidRDefault="00576AF7" w:rsidP="005A6C37">
      <w:pPr>
        <w:pStyle w:val="PR2"/>
        <w:numPr>
          <w:ilvl w:val="0"/>
          <w:numId w:val="0"/>
        </w:numPr>
        <w:spacing w:before="240"/>
        <w:ind w:left="1440"/>
      </w:pPr>
    </w:p>
    <w:p w:rsidR="00F90689" w:rsidRDefault="005A6C37" w:rsidP="00576AF7">
      <w:pPr>
        <w:pStyle w:val="PR2"/>
      </w:pPr>
      <w:r>
        <w:t>z</w:t>
      </w:r>
    </w:p>
    <w:p w:rsidR="00E702AD" w:rsidRDefault="00E702AD" w:rsidP="00E702AD">
      <w:pPr>
        <w:pStyle w:val="PR2"/>
      </w:pPr>
      <w:r>
        <w:t>Hardware:</w:t>
      </w:r>
    </w:p>
    <w:p w:rsidR="00E702AD" w:rsidRDefault="00E702AD" w:rsidP="00E702AD">
      <w:pPr>
        <w:pStyle w:val="CMT"/>
      </w:pPr>
      <w:r>
        <w:t>Retain any of the following subsubparagraphs as required by project.</w:t>
      </w:r>
    </w:p>
    <w:p w:rsidR="00E702AD" w:rsidRDefault="00E702AD" w:rsidP="00E702AD">
      <w:pPr>
        <w:pStyle w:val="PR3"/>
        <w:spacing w:before="240"/>
      </w:pPr>
      <w:r>
        <w:t>Self-closing hinges.</w:t>
      </w:r>
    </w:p>
    <w:p w:rsidR="00E702AD" w:rsidRDefault="00E702AD" w:rsidP="00E702AD">
      <w:pPr>
        <w:pStyle w:val="PR3"/>
      </w:pPr>
      <w:r>
        <w:t>Gravity latch.</w:t>
      </w:r>
    </w:p>
    <w:p w:rsidR="00576AF7" w:rsidRDefault="00576AF7" w:rsidP="00E702AD">
      <w:pPr>
        <w:pStyle w:val="PR3"/>
      </w:pPr>
      <w:r>
        <w:t>Lever latch - single sided or double sided.</w:t>
      </w:r>
    </w:p>
    <w:p w:rsidR="00576AF7" w:rsidRDefault="00576AF7" w:rsidP="00576AF7">
      <w:pPr>
        <w:pStyle w:val="PR3"/>
      </w:pPr>
      <w:r>
        <w:t>Drop-rod for one leaf of double gates.</w:t>
      </w:r>
    </w:p>
    <w:p w:rsidR="00E702AD" w:rsidRDefault="00576AF7" w:rsidP="00E702AD">
      <w:pPr>
        <w:pStyle w:val="PR3"/>
      </w:pPr>
      <w:r>
        <w:t>Locking drop-rod</w:t>
      </w:r>
      <w:r w:rsidR="00E702AD">
        <w:t xml:space="preserve"> for one leaf of double gates.</w:t>
      </w:r>
    </w:p>
    <w:p w:rsidR="00E702AD" w:rsidRDefault="00E702AD" w:rsidP="00E702AD">
      <w:pPr>
        <w:pStyle w:val="PR3"/>
      </w:pPr>
      <w:r>
        <w:t xml:space="preserve">Single </w:t>
      </w:r>
      <w:proofErr w:type="gramStart"/>
      <w:r>
        <w:t>hole</w:t>
      </w:r>
      <w:proofErr w:type="gramEnd"/>
      <w:r>
        <w:t xml:space="preserve"> lock box.</w:t>
      </w:r>
    </w:p>
    <w:p w:rsidR="00E702AD" w:rsidRDefault="00E702AD" w:rsidP="00E702AD">
      <w:pPr>
        <w:pStyle w:val="PR3"/>
      </w:pPr>
      <w:r>
        <w:t xml:space="preserve">Double </w:t>
      </w:r>
      <w:proofErr w:type="gramStart"/>
      <w:r>
        <w:t>hole</w:t>
      </w:r>
      <w:proofErr w:type="gramEnd"/>
      <w:r>
        <w:t xml:space="preserve"> lock box.</w:t>
      </w:r>
    </w:p>
    <w:p w:rsidR="009F7484" w:rsidRDefault="009F7484" w:rsidP="009F7484">
      <w:pPr>
        <w:pStyle w:val="ART"/>
      </w:pPr>
      <w:r>
        <w:t>FABRICATION</w:t>
      </w:r>
    </w:p>
    <w:p w:rsidR="009F7484" w:rsidRDefault="009F7484" w:rsidP="009F7484">
      <w:pPr>
        <w:pStyle w:val="PR1"/>
      </w:pPr>
      <w:r>
        <w:t>Punch channels (horizontal rails) to allow pickets to pass through the top of the rail.  The number of channels vary with the style, height, and strength as determined by manufacturer.</w:t>
      </w:r>
    </w:p>
    <w:p w:rsidR="009F7484" w:rsidRDefault="009F7484" w:rsidP="009F7484">
      <w:pPr>
        <w:pStyle w:val="PR1"/>
      </w:pPr>
      <w:r>
        <w:t>Fasten pickets to channels with specified screws on one side of the channel only.</w:t>
      </w:r>
    </w:p>
    <w:p w:rsidR="009F7484" w:rsidRDefault="009F7484" w:rsidP="009F7484">
      <w:pPr>
        <w:pStyle w:val="PR1"/>
      </w:pPr>
      <w:r>
        <w:t>Routed posts to allow the channels to slide in and be attached with specified screws.  Affix post caps to top of posts.</w:t>
      </w:r>
    </w:p>
    <w:p w:rsidR="009F7484" w:rsidRDefault="009F7484" w:rsidP="009F7484">
      <w:pPr>
        <w:pStyle w:val="PR1"/>
      </w:pPr>
      <w:r>
        <w:lastRenderedPageBreak/>
        <w:t>Fabricate gates using same components as for fencing.  Walk through gates shall have adjustable self-closing hinges and shall be self-latching.</w:t>
      </w:r>
    </w:p>
    <w:p w:rsidR="00E702AD" w:rsidRDefault="00E702AD" w:rsidP="00E702AD">
      <w:pPr>
        <w:pStyle w:val="ART"/>
      </w:pPr>
      <w:r>
        <w:t>FINISH</w:t>
      </w:r>
    </w:p>
    <w:p w:rsidR="006C183D" w:rsidRDefault="006C183D" w:rsidP="006C183D">
      <w:pPr>
        <w:pStyle w:val="CMT"/>
      </w:pPr>
      <w:r>
        <w:t>Retain one of the following two paragraphs and subparagraphs.</w:t>
      </w:r>
    </w:p>
    <w:p w:rsidR="00E702AD" w:rsidRDefault="00E702AD" w:rsidP="00E702AD">
      <w:pPr>
        <w:pStyle w:val="PR1"/>
      </w:pPr>
      <w:proofErr w:type="spellStart"/>
      <w:r>
        <w:t>SuperDurable</w:t>
      </w:r>
      <w:proofErr w:type="spellEnd"/>
      <w:r>
        <w:t xml:space="preserve"> Polyester Powder Coating:  High performance polyester, medium glass, applied to over 2</w:t>
      </w:r>
      <w:r w:rsidR="006C4975">
        <w:t>.0</w:t>
      </w:r>
      <w:r>
        <w:t xml:space="preserve"> mil thickness complying with AAMA 2604 with the following performance characteristics:</w:t>
      </w:r>
    </w:p>
    <w:p w:rsidR="00E702AD" w:rsidRDefault="00E702AD" w:rsidP="006C4975">
      <w:pPr>
        <w:pStyle w:val="PR2"/>
        <w:spacing w:before="240"/>
      </w:pPr>
      <w:r>
        <w:t xml:space="preserve">Meet or exceed </w:t>
      </w:r>
      <w:r w:rsidR="00576AF7">
        <w:t>3,</w:t>
      </w:r>
      <w:r>
        <w:t>000 hour salt spray test</w:t>
      </w:r>
      <w:r w:rsidR="00655CBE">
        <w:t xml:space="preserve"> according to ASTM B 117</w:t>
      </w:r>
      <w:r>
        <w:t>.</w:t>
      </w:r>
    </w:p>
    <w:p w:rsidR="00E702AD" w:rsidRDefault="00576AF7" w:rsidP="006C4975">
      <w:pPr>
        <w:pStyle w:val="PR2"/>
      </w:pPr>
      <w:r>
        <w:t xml:space="preserve">Meet or exceed </w:t>
      </w:r>
      <w:proofErr w:type="gramStart"/>
      <w:r>
        <w:t>a</w:t>
      </w:r>
      <w:proofErr w:type="gramEnd"/>
      <w:r w:rsidR="006C4975">
        <w:t xml:space="preserve"> H-2</w:t>
      </w:r>
      <w:r w:rsidR="00E702AD">
        <w:t>H pencil hardness according to ASTM D 3363.</w:t>
      </w:r>
    </w:p>
    <w:p w:rsidR="006C4975" w:rsidRDefault="006C4975" w:rsidP="006C4975">
      <w:pPr>
        <w:pStyle w:val="PR2"/>
      </w:pPr>
      <w:r>
        <w:t xml:space="preserve">Meet or exceed </w:t>
      </w:r>
      <w:r w:rsidR="00576AF7">
        <w:t xml:space="preserve">a 5B rating on the </w:t>
      </w:r>
      <w:r>
        <w:t>ASTM D 3359 adhesion test.</w:t>
      </w:r>
    </w:p>
    <w:p w:rsidR="006C4975" w:rsidRDefault="006C4975" w:rsidP="00E702AD">
      <w:pPr>
        <w:pStyle w:val="PR1"/>
      </w:pPr>
      <w:r>
        <w:t xml:space="preserve">Color:  </w:t>
      </w:r>
      <w:r w:rsidR="007763F0">
        <w:t>[</w:t>
      </w:r>
      <w:r w:rsidR="007763F0">
        <w:rPr>
          <w:b/>
        </w:rPr>
        <w:t>Black</w:t>
      </w:r>
      <w:r w:rsidR="007763F0">
        <w:t>][</w:t>
      </w:r>
      <w:r w:rsidR="007763F0">
        <w:rPr>
          <w:b/>
        </w:rPr>
        <w:t>Matte Black</w:t>
      </w:r>
      <w:r w:rsidR="007763F0">
        <w:t>][</w:t>
      </w:r>
      <w:r w:rsidR="007763F0">
        <w:rPr>
          <w:b/>
        </w:rPr>
        <w:t>Florida Bronze</w:t>
      </w:r>
      <w:r w:rsidR="007763F0">
        <w:t>][</w:t>
      </w:r>
      <w:r w:rsidR="007763F0">
        <w:rPr>
          <w:b/>
        </w:rPr>
        <w:t>Matte Bronze</w:t>
      </w:r>
      <w:r w:rsidR="007763F0">
        <w:t>][</w:t>
      </w:r>
      <w:r w:rsidR="007763F0">
        <w:rPr>
          <w:b/>
        </w:rPr>
        <w:t>Light Bronze</w:t>
      </w:r>
      <w:r w:rsidR="007763F0">
        <w:t>][</w:t>
      </w:r>
      <w:r w:rsidR="007763F0">
        <w:rPr>
          <w:b/>
        </w:rPr>
        <w:t>White</w:t>
      </w:r>
      <w:r w:rsidR="007763F0">
        <w:t>][</w:t>
      </w:r>
      <w:r w:rsidR="007763F0">
        <w:rPr>
          <w:b/>
        </w:rPr>
        <w:t>Gray</w:t>
      </w:r>
      <w:r w:rsidR="007763F0">
        <w:t>]</w:t>
      </w:r>
    </w:p>
    <w:p w:rsidR="001151AA" w:rsidRDefault="008F6EF7" w:rsidP="008F6EF7">
      <w:pPr>
        <w:pStyle w:val="PRT"/>
      </w:pPr>
      <w:r>
        <w:t>EXECUTION</w:t>
      </w:r>
    </w:p>
    <w:p w:rsidR="008F6EF7" w:rsidRDefault="008F6EF7" w:rsidP="008F6EF7">
      <w:pPr>
        <w:pStyle w:val="ART"/>
      </w:pPr>
      <w:bookmarkStart w:id="1" w:name="OLE_LINK7"/>
      <w:bookmarkStart w:id="2" w:name="OLE_LINK8"/>
      <w:r>
        <w:t>EXAMINATION</w:t>
      </w:r>
    </w:p>
    <w:p w:rsidR="008F6EF7" w:rsidRPr="008F6EF7" w:rsidRDefault="008F6EF7" w:rsidP="008F6EF7">
      <w:pPr>
        <w:pStyle w:val="PR1"/>
        <w:widowControl w:val="0"/>
        <w:rPr>
          <w:szCs w:val="22"/>
        </w:rPr>
      </w:pPr>
      <w:r w:rsidRPr="008F6EF7">
        <w:rPr>
          <w:szCs w:val="22"/>
        </w:rPr>
        <w:t xml:space="preserve">Acceptance of Surfaces and Conditions:  </w:t>
      </w:r>
    </w:p>
    <w:p w:rsidR="008F6EF7" w:rsidRPr="008F6EF7" w:rsidRDefault="008F6EF7" w:rsidP="008F6EF7">
      <w:pPr>
        <w:pStyle w:val="PR2"/>
        <w:widowControl w:val="0"/>
        <w:spacing w:before="240"/>
        <w:contextualSpacing/>
        <w:rPr>
          <w:szCs w:val="22"/>
        </w:rPr>
      </w:pPr>
      <w:r w:rsidRPr="008F6EF7">
        <w:rPr>
          <w:szCs w:val="22"/>
        </w:rPr>
        <w:t xml:space="preserve">Examine substrates to receive </w:t>
      </w:r>
      <w:r>
        <w:rPr>
          <w:szCs w:val="22"/>
        </w:rPr>
        <w:t>decorative metal fences</w:t>
      </w:r>
      <w:r w:rsidRPr="008F6EF7">
        <w:rPr>
          <w:szCs w:val="22"/>
        </w:rPr>
        <w:t xml:space="preserve"> and associated work for compliance with requirements and other conditions affecting performance.  </w:t>
      </w:r>
    </w:p>
    <w:p w:rsidR="008F6EF7" w:rsidRPr="008F6EF7" w:rsidRDefault="008F6EF7" w:rsidP="008F6EF7">
      <w:pPr>
        <w:pStyle w:val="PR2"/>
        <w:widowControl w:val="0"/>
        <w:contextualSpacing/>
        <w:rPr>
          <w:szCs w:val="22"/>
        </w:rPr>
      </w:pPr>
      <w:r w:rsidRPr="008F6EF7">
        <w:rPr>
          <w:szCs w:val="22"/>
        </w:rPr>
        <w:t xml:space="preserve">Proceed only when unsatisfactory conditions have been corrected in a manner complying with Contract Documents.  </w:t>
      </w:r>
    </w:p>
    <w:p w:rsidR="008F6EF7" w:rsidRPr="008F6EF7" w:rsidRDefault="008F6EF7" w:rsidP="008F6EF7">
      <w:pPr>
        <w:pStyle w:val="PR2"/>
        <w:widowControl w:val="0"/>
        <w:contextualSpacing/>
        <w:rPr>
          <w:szCs w:val="22"/>
        </w:rPr>
      </w:pPr>
      <w:r w:rsidRPr="008F6EF7">
        <w:rPr>
          <w:szCs w:val="22"/>
        </w:rPr>
        <w:t>Starting work within a particular area will be construed as acceptance of surface conditions.</w:t>
      </w:r>
      <w:bookmarkEnd w:id="1"/>
      <w:bookmarkEnd w:id="2"/>
    </w:p>
    <w:p w:rsidR="008F6EF7" w:rsidRDefault="008F6EF7" w:rsidP="008F6EF7">
      <w:pPr>
        <w:pStyle w:val="ART"/>
      </w:pPr>
      <w:r>
        <w:t>PREPARATION</w:t>
      </w:r>
    </w:p>
    <w:p w:rsidR="008F6EF7" w:rsidRDefault="008F6EF7" w:rsidP="008F6EF7">
      <w:pPr>
        <w:pStyle w:val="PR1"/>
      </w:pPr>
      <w:r>
        <w:t>Prepare the grade and remove surface irregularities, if any, which may cause interference with installation of decorative metal fences.</w:t>
      </w:r>
    </w:p>
    <w:p w:rsidR="00D5184B" w:rsidRDefault="00D5184B" w:rsidP="00F9071C">
      <w:pPr>
        <w:pStyle w:val="PR1"/>
        <w:numPr>
          <w:ilvl w:val="0"/>
          <w:numId w:val="0"/>
        </w:numPr>
      </w:pPr>
    </w:p>
    <w:p w:rsidR="008F6EF7" w:rsidRDefault="008F6EF7" w:rsidP="008F6EF7">
      <w:pPr>
        <w:pStyle w:val="ART"/>
      </w:pPr>
      <w:r>
        <w:t>INSTALLATION</w:t>
      </w:r>
    </w:p>
    <w:p w:rsidR="008F6EF7" w:rsidRDefault="008F6EF7" w:rsidP="008F6EF7">
      <w:pPr>
        <w:pStyle w:val="PR1"/>
      </w:pPr>
      <w:r>
        <w:t>Install decorative metal fences according to manufacturer’s installation instructions.</w:t>
      </w:r>
    </w:p>
    <w:p w:rsidR="004B2C3F" w:rsidRDefault="004B2C3F" w:rsidP="008F6EF7">
      <w:pPr>
        <w:pStyle w:val="PR1"/>
      </w:pPr>
      <w:r>
        <w:t>Excavate holes for posts to diameter and spacing indicated without disturbing underlying materials.</w:t>
      </w:r>
    </w:p>
    <w:p w:rsidR="004B2C3F" w:rsidRDefault="004B2C3F" w:rsidP="008F6EF7">
      <w:pPr>
        <w:pStyle w:val="PR1"/>
      </w:pPr>
      <w:r>
        <w:t>Center and align posts in excavated holes to required depth.  Place concrete around posts and vibrate or tamp for consolidation.  Recheck vertical and top alignment of posts, verify they are plumb and level.  Make necessary corrections if needed before concrete hardens.</w:t>
      </w:r>
    </w:p>
    <w:p w:rsidR="004B2C3F" w:rsidRDefault="004B2C3F" w:rsidP="008F6EF7">
      <w:pPr>
        <w:pStyle w:val="PR1"/>
      </w:pPr>
      <w:r>
        <w:t xml:space="preserve">For </w:t>
      </w:r>
      <w:r w:rsidR="00655CBE">
        <w:t>surface</w:t>
      </w:r>
      <w:r>
        <w:t xml:space="preserve"> mounted on hard surfaces, set posts and fasten to surface using corrosion resistant anchors.  Avoid mounting over expansion or control joints.</w:t>
      </w:r>
    </w:p>
    <w:p w:rsidR="004B2C3F" w:rsidRDefault="004B2C3F" w:rsidP="008F6EF7">
      <w:pPr>
        <w:pStyle w:val="PR1"/>
      </w:pPr>
      <w:r>
        <w:lastRenderedPageBreak/>
        <w:t xml:space="preserve">Insert notched </w:t>
      </w:r>
      <w:r w:rsidR="00655CBE">
        <w:t>channels</w:t>
      </w:r>
      <w:r>
        <w:t xml:space="preserve"> into pre-punched holes on posts and fasten with specified screws.</w:t>
      </w:r>
    </w:p>
    <w:p w:rsidR="004B2C3F" w:rsidRDefault="004B2C3F" w:rsidP="008F6EF7">
      <w:pPr>
        <w:pStyle w:val="PR1"/>
      </w:pPr>
      <w:r>
        <w:t>Support gates from gate posts.  Avoid attaching hinged side of gate to building wall.</w:t>
      </w:r>
    </w:p>
    <w:p w:rsidR="004B2C3F" w:rsidRDefault="004B2C3F" w:rsidP="008F6EF7">
      <w:pPr>
        <w:pStyle w:val="PR1"/>
      </w:pPr>
      <w:r>
        <w:t>Install gates plumb, level and secure for full opening without interference.  For double gates, install drop rod.  Adjust hardware for smooth operation.</w:t>
      </w:r>
    </w:p>
    <w:p w:rsidR="004B2C3F" w:rsidRDefault="004B2C3F" w:rsidP="004B2C3F">
      <w:pPr>
        <w:pStyle w:val="ART"/>
      </w:pPr>
      <w:r>
        <w:t>ERECTION TOLERANCES</w:t>
      </w:r>
    </w:p>
    <w:p w:rsidR="004B2C3F" w:rsidRDefault="004B2C3F" w:rsidP="004B2C3F">
      <w:pPr>
        <w:pStyle w:val="PR1"/>
      </w:pPr>
      <w:r>
        <w:t>Maximum Variation from Plumb:  1/4 inch.</w:t>
      </w:r>
    </w:p>
    <w:p w:rsidR="004B2C3F" w:rsidRDefault="004B2C3F" w:rsidP="004B2C3F">
      <w:pPr>
        <w:pStyle w:val="PR1"/>
      </w:pPr>
      <w:r>
        <w:t>Maximum Offset from Indicated Position:  1 inch.</w:t>
      </w:r>
    </w:p>
    <w:p w:rsidR="004B2C3F" w:rsidRDefault="004B2C3F" w:rsidP="004B2C3F">
      <w:pPr>
        <w:pStyle w:val="PR1"/>
      </w:pPr>
      <w:r>
        <w:t xml:space="preserve">Minimum </w:t>
      </w:r>
      <w:r w:rsidR="006C183D">
        <w:t>Distance from Property Line:  6 inches.</w:t>
      </w:r>
    </w:p>
    <w:p w:rsidR="006C183D" w:rsidRDefault="006C183D" w:rsidP="006C183D">
      <w:pPr>
        <w:pStyle w:val="ART"/>
      </w:pPr>
      <w:r>
        <w:t>CLEANING</w:t>
      </w:r>
    </w:p>
    <w:p w:rsidR="006C183D" w:rsidRDefault="006C183D" w:rsidP="006C183D">
      <w:pPr>
        <w:pStyle w:val="PR1"/>
      </w:pPr>
      <w:r>
        <w:t xml:space="preserve">Clean decorative metal fences with mild detergent and rinse with clean water.  </w:t>
      </w:r>
    </w:p>
    <w:p w:rsidR="006C183D" w:rsidRDefault="006C183D" w:rsidP="006C183D">
      <w:pPr>
        <w:pStyle w:val="PR1"/>
      </w:pPr>
      <w:r>
        <w:t>Remove mortar from decorative metal fences using a 10 percent solution of muriatic acid followed immediately by several rinses of clean water.</w:t>
      </w:r>
    </w:p>
    <w:p w:rsidR="006C183D" w:rsidRDefault="006C183D" w:rsidP="006C183D">
      <w:pPr>
        <w:pStyle w:val="ART"/>
      </w:pPr>
      <w:r>
        <w:t>ADJUSTING</w:t>
      </w:r>
    </w:p>
    <w:p w:rsidR="009E121B" w:rsidRDefault="009E121B" w:rsidP="009E121B">
      <w:pPr>
        <w:pStyle w:val="PR1"/>
      </w:pPr>
      <w:r>
        <w:t xml:space="preserve">Touch-up paint scratched surfaces using paint pens supplied by manufacturer that match fence color.  Spray-paint touch-up and/or overspray is not covered under warranty. </w:t>
      </w:r>
    </w:p>
    <w:p w:rsidR="009E121B" w:rsidRDefault="009E121B" w:rsidP="009E121B">
      <w:pPr>
        <w:pStyle w:val="PR1"/>
        <w:numPr>
          <w:ilvl w:val="0"/>
          <w:numId w:val="0"/>
        </w:numPr>
      </w:pPr>
    </w:p>
    <w:p w:rsidR="006C183D" w:rsidRDefault="006C183D" w:rsidP="009E121B">
      <w:pPr>
        <w:pStyle w:val="PR1"/>
        <w:numPr>
          <w:ilvl w:val="0"/>
          <w:numId w:val="0"/>
        </w:numPr>
        <w:spacing w:before="0"/>
        <w:jc w:val="center"/>
      </w:pPr>
      <w:r>
        <w:t>END OF SECTION</w:t>
      </w:r>
    </w:p>
    <w:p w:rsidR="009E121B" w:rsidRDefault="009E121B" w:rsidP="009E121B">
      <w:pPr>
        <w:pStyle w:val="PR1"/>
        <w:numPr>
          <w:ilvl w:val="0"/>
          <w:numId w:val="0"/>
        </w:numPr>
        <w:spacing w:before="0"/>
        <w:jc w:val="center"/>
      </w:pPr>
    </w:p>
    <w:p w:rsidR="009E121B" w:rsidRDefault="009E121B" w:rsidP="009E121B">
      <w:pPr>
        <w:pStyle w:val="PR1"/>
        <w:numPr>
          <w:ilvl w:val="0"/>
          <w:numId w:val="0"/>
        </w:numPr>
        <w:spacing w:before="0"/>
        <w:jc w:val="center"/>
      </w:pPr>
    </w:p>
    <w:p w:rsidR="009E121B" w:rsidRDefault="009E121B" w:rsidP="009E121B">
      <w:pPr>
        <w:pStyle w:val="PR1"/>
        <w:numPr>
          <w:ilvl w:val="0"/>
          <w:numId w:val="0"/>
        </w:numPr>
        <w:spacing w:before="0"/>
        <w:jc w:val="center"/>
      </w:pPr>
    </w:p>
    <w:p w:rsidR="009E121B" w:rsidRDefault="009E121B" w:rsidP="009E121B">
      <w:pPr>
        <w:pStyle w:val="PR1"/>
        <w:numPr>
          <w:ilvl w:val="0"/>
          <w:numId w:val="0"/>
        </w:numPr>
        <w:spacing w:before="0"/>
        <w:jc w:val="center"/>
      </w:pPr>
    </w:p>
    <w:p w:rsidR="009E121B" w:rsidRDefault="009E121B" w:rsidP="009E121B">
      <w:pPr>
        <w:pStyle w:val="PR1"/>
        <w:numPr>
          <w:ilvl w:val="0"/>
          <w:numId w:val="0"/>
        </w:numPr>
        <w:spacing w:before="0"/>
        <w:jc w:val="center"/>
      </w:pPr>
    </w:p>
    <w:p w:rsidR="009E121B" w:rsidRDefault="00D5184B" w:rsidP="00D5184B">
      <w:pPr>
        <w:pStyle w:val="PR1"/>
        <w:numPr>
          <w:ilvl w:val="0"/>
          <w:numId w:val="0"/>
        </w:numPr>
        <w:spacing w:before="0"/>
        <w:jc w:val="right"/>
      </w:pPr>
      <w:r>
        <w:rPr>
          <w:noProof/>
        </w:rPr>
        <w:drawing>
          <wp:anchor distT="0" distB="0" distL="114300" distR="114300" simplePos="0" relativeHeight="251662336" behindDoc="0" locked="0" layoutInCell="1" allowOverlap="1">
            <wp:simplePos x="0" y="0"/>
            <wp:positionH relativeFrom="column">
              <wp:posOffset>5569585</wp:posOffset>
            </wp:positionH>
            <wp:positionV relativeFrom="paragraph">
              <wp:posOffset>372110</wp:posOffset>
            </wp:positionV>
            <wp:extent cx="859536" cy="347472"/>
            <wp:effectExtent l="0" t="0" r="0" b="0"/>
            <wp:wrapNone/>
            <wp:docPr id="3" name="Picture 3" descr="Barrette_Logo_sml"/>
            <wp:cNvGraphicFramePr/>
            <a:graphic xmlns:a="http://schemas.openxmlformats.org/drawingml/2006/main">
              <a:graphicData uri="http://schemas.openxmlformats.org/drawingml/2006/picture">
                <pic:pic xmlns:pic="http://schemas.openxmlformats.org/drawingml/2006/picture">
                  <pic:nvPicPr>
                    <pic:cNvPr id="3" name="Picture 3" descr="Barrette_Logo_sml"/>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536" cy="34747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E121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D42" w:rsidRDefault="00A07D42" w:rsidP="00CD3D31">
      <w:pPr>
        <w:spacing w:after="0" w:line="240" w:lineRule="auto"/>
      </w:pPr>
      <w:r>
        <w:separator/>
      </w:r>
    </w:p>
  </w:endnote>
  <w:endnote w:type="continuationSeparator" w:id="0">
    <w:p w:rsidR="00A07D42" w:rsidRDefault="00A07D42" w:rsidP="00CD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szCs w:val="22"/>
      </w:rPr>
      <w:id w:val="936947847"/>
      <w:docPartObj>
        <w:docPartGallery w:val="Page Numbers (Bottom of Page)"/>
        <w:docPartUnique/>
      </w:docPartObj>
    </w:sdtPr>
    <w:sdtEndPr>
      <w:rPr>
        <w:noProof/>
      </w:rPr>
    </w:sdtEndPr>
    <w:sdtContent>
      <w:p w:rsidR="00CD3D31" w:rsidRPr="00CD3D31" w:rsidRDefault="003F0E8D" w:rsidP="00CD3D31">
        <w:pPr>
          <w:pStyle w:val="SCT"/>
          <w:jc w:val="center"/>
        </w:pPr>
        <w:r>
          <w:rPr>
            <w:rStyle w:val="NAM"/>
          </w:rPr>
          <w:t>ORNAMENTAL</w:t>
        </w:r>
        <w:r w:rsidR="00CD3D31" w:rsidRPr="00CD3D31">
          <w:rPr>
            <w:rStyle w:val="NAM"/>
          </w:rPr>
          <w:t xml:space="preserve"> METAL FENCES</w:t>
        </w:r>
        <w:r w:rsidR="009E121B">
          <w:rPr>
            <w:rStyle w:val="NAM"/>
          </w:rPr>
          <w:t xml:space="preserve"> AND GATES</w:t>
        </w:r>
        <w:r w:rsidR="00CD3D31" w:rsidRPr="00CD3D31">
          <w:rPr>
            <w:rStyle w:val="NAM"/>
          </w:rPr>
          <w:t xml:space="preserve"> (</w:t>
        </w:r>
        <w:r w:rsidR="006603EF">
          <w:rPr>
            <w:rStyle w:val="NAM"/>
          </w:rPr>
          <w:t>SECURITY</w:t>
        </w:r>
        <w:r w:rsidR="00872BB9" w:rsidRPr="00BB3963">
          <w:rPr>
            <w:rStyle w:val="NAM"/>
          </w:rPr>
          <w:t xml:space="preserve"> </w:t>
        </w:r>
        <w:r w:rsidR="009E121B">
          <w:rPr>
            <w:rStyle w:val="NAM"/>
          </w:rPr>
          <w:t>GRADE</w:t>
        </w:r>
        <w:r w:rsidR="00CD3D31" w:rsidRPr="00CD3D31">
          <w:rPr>
            <w:rStyle w:val="NAM"/>
          </w:rPr>
          <w:t>)</w:t>
        </w:r>
      </w:p>
      <w:p w:rsidR="00CD3D31" w:rsidRPr="00CD3D31" w:rsidRDefault="00CD3D31">
        <w:pPr>
          <w:pStyle w:val="Footer"/>
          <w:jc w:val="center"/>
          <w:rPr>
            <w:rFonts w:ascii="Times New Roman" w:hAnsi="Times New Roman" w:cs="Times New Roman"/>
          </w:rPr>
        </w:pPr>
        <w:r w:rsidRPr="00CD3D31">
          <w:rPr>
            <w:rFonts w:ascii="Times New Roman" w:hAnsi="Times New Roman" w:cs="Times New Roman"/>
          </w:rPr>
          <w:t xml:space="preserve">32 31 19 - </w:t>
        </w:r>
        <w:r w:rsidRPr="00CD3D31">
          <w:rPr>
            <w:rFonts w:ascii="Times New Roman" w:hAnsi="Times New Roman" w:cs="Times New Roman"/>
          </w:rPr>
          <w:fldChar w:fldCharType="begin"/>
        </w:r>
        <w:r w:rsidRPr="00CD3D31">
          <w:rPr>
            <w:rFonts w:ascii="Times New Roman" w:hAnsi="Times New Roman" w:cs="Times New Roman"/>
          </w:rPr>
          <w:instrText xml:space="preserve"> PAGE   \* MERGEFORMAT </w:instrText>
        </w:r>
        <w:r w:rsidRPr="00CD3D31">
          <w:rPr>
            <w:rFonts w:ascii="Times New Roman" w:hAnsi="Times New Roman" w:cs="Times New Roman"/>
          </w:rPr>
          <w:fldChar w:fldCharType="separate"/>
        </w:r>
        <w:r w:rsidR="00AE0665">
          <w:rPr>
            <w:rFonts w:ascii="Times New Roman" w:hAnsi="Times New Roman" w:cs="Times New Roman"/>
            <w:noProof/>
          </w:rPr>
          <w:t>6</w:t>
        </w:r>
        <w:r w:rsidRPr="00CD3D3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D42" w:rsidRDefault="00A07D42" w:rsidP="00CD3D31">
      <w:pPr>
        <w:spacing w:after="0" w:line="240" w:lineRule="auto"/>
      </w:pPr>
      <w:r>
        <w:separator/>
      </w:r>
    </w:p>
  </w:footnote>
  <w:footnote w:type="continuationSeparator" w:id="0">
    <w:p w:rsidR="00A07D42" w:rsidRDefault="00A07D42" w:rsidP="00CD3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7103919"/>
    <w:multiLevelType w:val="hybridMultilevel"/>
    <w:tmpl w:val="FEF6CF48"/>
    <w:lvl w:ilvl="0" w:tplc="D714B7E2">
      <w:start w:val="1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2"/>
    </w:lvlOverride>
  </w:num>
  <w:num w:numId="4">
    <w:abstractNumId w:val="1"/>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34"/>
    <w:rsid w:val="00001513"/>
    <w:rsid w:val="00012A65"/>
    <w:rsid w:val="000179D0"/>
    <w:rsid w:val="0002503C"/>
    <w:rsid w:val="000477ED"/>
    <w:rsid w:val="00057A2A"/>
    <w:rsid w:val="0008488B"/>
    <w:rsid w:val="001151AA"/>
    <w:rsid w:val="0016627A"/>
    <w:rsid w:val="001806F3"/>
    <w:rsid w:val="001A7DCF"/>
    <w:rsid w:val="002433B5"/>
    <w:rsid w:val="002672C1"/>
    <w:rsid w:val="00276AB8"/>
    <w:rsid w:val="002D6EF1"/>
    <w:rsid w:val="00305552"/>
    <w:rsid w:val="0033218C"/>
    <w:rsid w:val="00342D54"/>
    <w:rsid w:val="00375BAF"/>
    <w:rsid w:val="0039088E"/>
    <w:rsid w:val="003B3CE0"/>
    <w:rsid w:val="003D3B34"/>
    <w:rsid w:val="003E301A"/>
    <w:rsid w:val="003F0E8D"/>
    <w:rsid w:val="004B2C3F"/>
    <w:rsid w:val="004F3DAF"/>
    <w:rsid w:val="00535984"/>
    <w:rsid w:val="00541B01"/>
    <w:rsid w:val="0054403F"/>
    <w:rsid w:val="00567DB2"/>
    <w:rsid w:val="00576AF7"/>
    <w:rsid w:val="00596FB1"/>
    <w:rsid w:val="005A6C37"/>
    <w:rsid w:val="005A7C75"/>
    <w:rsid w:val="005D05C4"/>
    <w:rsid w:val="00601887"/>
    <w:rsid w:val="0060376F"/>
    <w:rsid w:val="00616A43"/>
    <w:rsid w:val="00630029"/>
    <w:rsid w:val="00655CBE"/>
    <w:rsid w:val="006603EF"/>
    <w:rsid w:val="006777B8"/>
    <w:rsid w:val="006A18CE"/>
    <w:rsid w:val="006C183D"/>
    <w:rsid w:val="006C4975"/>
    <w:rsid w:val="006F5A62"/>
    <w:rsid w:val="006F70B4"/>
    <w:rsid w:val="007763F0"/>
    <w:rsid w:val="007E29FC"/>
    <w:rsid w:val="0086469B"/>
    <w:rsid w:val="00872168"/>
    <w:rsid w:val="00872BB9"/>
    <w:rsid w:val="008831E7"/>
    <w:rsid w:val="00891CDC"/>
    <w:rsid w:val="008A1DCC"/>
    <w:rsid w:val="008C2F0F"/>
    <w:rsid w:val="008D3E89"/>
    <w:rsid w:val="008E546F"/>
    <w:rsid w:val="008F6EF7"/>
    <w:rsid w:val="00900A3D"/>
    <w:rsid w:val="00932064"/>
    <w:rsid w:val="0094550B"/>
    <w:rsid w:val="0096574D"/>
    <w:rsid w:val="00980332"/>
    <w:rsid w:val="009A6F26"/>
    <w:rsid w:val="009B5685"/>
    <w:rsid w:val="009B5D70"/>
    <w:rsid w:val="009C5491"/>
    <w:rsid w:val="009E121B"/>
    <w:rsid w:val="009E6372"/>
    <w:rsid w:val="009F146B"/>
    <w:rsid w:val="009F7484"/>
    <w:rsid w:val="00A04817"/>
    <w:rsid w:val="00A07046"/>
    <w:rsid w:val="00A07D42"/>
    <w:rsid w:val="00A503DF"/>
    <w:rsid w:val="00A87559"/>
    <w:rsid w:val="00AA3FB4"/>
    <w:rsid w:val="00AC2E36"/>
    <w:rsid w:val="00AC4FD7"/>
    <w:rsid w:val="00AE0665"/>
    <w:rsid w:val="00AE67D8"/>
    <w:rsid w:val="00AF3C04"/>
    <w:rsid w:val="00AF6BB0"/>
    <w:rsid w:val="00B42630"/>
    <w:rsid w:val="00B86198"/>
    <w:rsid w:val="00B94744"/>
    <w:rsid w:val="00BC50AE"/>
    <w:rsid w:val="00C21B15"/>
    <w:rsid w:val="00C4775E"/>
    <w:rsid w:val="00C77AFF"/>
    <w:rsid w:val="00CA537B"/>
    <w:rsid w:val="00CD3D31"/>
    <w:rsid w:val="00CF6506"/>
    <w:rsid w:val="00D220A0"/>
    <w:rsid w:val="00D5184B"/>
    <w:rsid w:val="00D71F01"/>
    <w:rsid w:val="00D9703F"/>
    <w:rsid w:val="00D97240"/>
    <w:rsid w:val="00DA7BE6"/>
    <w:rsid w:val="00E20D6B"/>
    <w:rsid w:val="00E702AD"/>
    <w:rsid w:val="00E77DBA"/>
    <w:rsid w:val="00E84DA8"/>
    <w:rsid w:val="00EA213F"/>
    <w:rsid w:val="00F04D10"/>
    <w:rsid w:val="00F4370D"/>
    <w:rsid w:val="00F6642C"/>
    <w:rsid w:val="00F71CA9"/>
    <w:rsid w:val="00F733F7"/>
    <w:rsid w:val="00F90689"/>
    <w:rsid w:val="00F9071C"/>
    <w:rsid w:val="00FB3E8A"/>
    <w:rsid w:val="00FC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9169A-4940-4B59-8960-2EFDC36B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3D3B34"/>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3D3B34"/>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3D3B34"/>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3D3B34"/>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3D3B34"/>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rsid w:val="003D3B34"/>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link w:val="PR2Char"/>
    <w:rsid w:val="003D3B34"/>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3D3B34"/>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3D3B34"/>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3D3B34"/>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3D3B34"/>
    <w:pPr>
      <w:suppressAutoHyphens/>
      <w:spacing w:before="240" w:after="0" w:line="240" w:lineRule="auto"/>
      <w:jc w:val="both"/>
    </w:pPr>
    <w:rPr>
      <w:rFonts w:ascii="Times New Roman" w:eastAsia="Times New Roman" w:hAnsi="Times New Roman" w:cs="Times New Roman"/>
      <w:vanish/>
      <w:color w:val="0000FF"/>
      <w:szCs w:val="20"/>
    </w:rPr>
  </w:style>
  <w:style w:type="character" w:customStyle="1" w:styleId="NUM">
    <w:name w:val="NUM"/>
    <w:basedOn w:val="DefaultParagraphFont"/>
    <w:rsid w:val="003D3B34"/>
  </w:style>
  <w:style w:type="character" w:customStyle="1" w:styleId="NAM">
    <w:name w:val="NAM"/>
    <w:basedOn w:val="DefaultParagraphFont"/>
    <w:rsid w:val="003D3B34"/>
  </w:style>
  <w:style w:type="character" w:customStyle="1" w:styleId="SI">
    <w:name w:val="SI"/>
    <w:rsid w:val="003D3B34"/>
    <w:rPr>
      <w:color w:val="008080"/>
    </w:rPr>
  </w:style>
  <w:style w:type="character" w:customStyle="1" w:styleId="IP">
    <w:name w:val="IP"/>
    <w:rsid w:val="003D3B34"/>
    <w:rPr>
      <w:color w:val="FF0000"/>
    </w:rPr>
  </w:style>
  <w:style w:type="paragraph" w:customStyle="1" w:styleId="TIP">
    <w:name w:val="TIP"/>
    <w:basedOn w:val="Normal"/>
    <w:link w:val="TIPChar"/>
    <w:rsid w:val="003D3B34"/>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3D3B34"/>
    <w:rPr>
      <w:rFonts w:ascii="Times New Roman" w:eastAsia="Times New Roman" w:hAnsi="Times New Roman" w:cs="Times New Roman"/>
      <w:vanish/>
      <w:color w:val="0000FF"/>
      <w:szCs w:val="20"/>
    </w:rPr>
  </w:style>
  <w:style w:type="character" w:customStyle="1" w:styleId="TIPChar">
    <w:name w:val="TIP Char"/>
    <w:link w:val="TIP"/>
    <w:rsid w:val="003D3B34"/>
    <w:rPr>
      <w:rFonts w:ascii="Times New Roman" w:eastAsia="Times New Roman" w:hAnsi="Times New Roman" w:cs="Times New Roman"/>
      <w:color w:val="B30838"/>
      <w:szCs w:val="20"/>
    </w:rPr>
  </w:style>
  <w:style w:type="paragraph" w:styleId="Header">
    <w:name w:val="header"/>
    <w:basedOn w:val="Normal"/>
    <w:link w:val="HeaderChar"/>
    <w:uiPriority w:val="99"/>
    <w:unhideWhenUsed/>
    <w:rsid w:val="00CD3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D31"/>
  </w:style>
  <w:style w:type="paragraph" w:styleId="Footer">
    <w:name w:val="footer"/>
    <w:basedOn w:val="Normal"/>
    <w:link w:val="FooterChar"/>
    <w:uiPriority w:val="99"/>
    <w:unhideWhenUsed/>
    <w:rsid w:val="00CD3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D31"/>
  </w:style>
  <w:style w:type="paragraph" w:customStyle="1" w:styleId="ARCATParagraph">
    <w:name w:val="ARCAT Paragraph"/>
    <w:uiPriority w:val="99"/>
    <w:rsid w:val="00AF3C0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PR2Char">
    <w:name w:val="PR2 Char"/>
    <w:basedOn w:val="DefaultParagraphFont"/>
    <w:link w:val="PR2"/>
    <w:rsid w:val="008F6EF7"/>
    <w:rPr>
      <w:rFonts w:ascii="Times New Roman" w:eastAsia="Times New Roman" w:hAnsi="Times New Roman" w:cs="Times New Roman"/>
      <w:szCs w:val="20"/>
    </w:rPr>
  </w:style>
  <w:style w:type="character" w:customStyle="1" w:styleId="PR1Char">
    <w:name w:val="PR1 Char"/>
    <w:basedOn w:val="DefaultParagraphFont"/>
    <w:link w:val="PR1"/>
    <w:rsid w:val="008F6EF7"/>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047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Coley, Taylor</cp:lastModifiedBy>
  <cp:revision>8</cp:revision>
  <cp:lastPrinted>2018-09-26T19:17:00Z</cp:lastPrinted>
  <dcterms:created xsi:type="dcterms:W3CDTF">2018-09-26T18:57:00Z</dcterms:created>
  <dcterms:modified xsi:type="dcterms:W3CDTF">2019-09-27T18:11:00Z</dcterms:modified>
</cp:coreProperties>
</file>